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EE" w:rsidRPr="008A70DE" w:rsidRDefault="0035542D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z w:val="32"/>
          <w:szCs w:val="32"/>
        </w:rPr>
      </w:pPr>
      <w:r w:rsidRPr="008A70DE">
        <w:rPr>
          <w:rFonts w:asciiTheme="majorEastAsia" w:eastAsiaTheme="majorEastAsia" w:hAnsiTheme="majorEastAsia" w:cs="方正小标宋简体" w:hint="eastAsia"/>
          <w:b/>
          <w:sz w:val="32"/>
          <w:szCs w:val="32"/>
        </w:rPr>
        <w:t>同济大学</w:t>
      </w:r>
      <w:r w:rsidRPr="008A70DE">
        <w:rPr>
          <w:rFonts w:asciiTheme="majorEastAsia" w:eastAsiaTheme="majorEastAsia" w:hAnsiTheme="majorEastAsia" w:cs="方正小标宋简体" w:hint="eastAsia"/>
          <w:b/>
          <w:sz w:val="32"/>
          <w:szCs w:val="32"/>
        </w:rPr>
        <w:t>2025</w:t>
      </w:r>
      <w:r w:rsidRPr="008A70DE">
        <w:rPr>
          <w:rFonts w:asciiTheme="majorEastAsia" w:eastAsiaTheme="majorEastAsia" w:hAnsiTheme="majorEastAsia" w:cs="方正小标宋简体" w:hint="eastAsia"/>
          <w:b/>
          <w:sz w:val="32"/>
          <w:szCs w:val="32"/>
        </w:rPr>
        <w:t>年“读懂中国”活动</w:t>
      </w:r>
      <w:r w:rsidR="008A70DE">
        <w:rPr>
          <w:rFonts w:asciiTheme="majorEastAsia" w:eastAsiaTheme="majorEastAsia" w:hAnsiTheme="majorEastAsia" w:cs="方正小标宋简体" w:hint="eastAsia"/>
          <w:b/>
          <w:sz w:val="32"/>
          <w:szCs w:val="32"/>
        </w:rPr>
        <w:t>实施方案</w:t>
      </w:r>
    </w:p>
    <w:p w:rsidR="008A70DE" w:rsidRDefault="008A70DE">
      <w:pPr>
        <w:spacing w:line="560" w:lineRule="exact"/>
        <w:ind w:firstLine="420"/>
        <w:rPr>
          <w:sz w:val="32"/>
          <w:szCs w:val="32"/>
        </w:rPr>
      </w:pPr>
    </w:p>
    <w:p w:rsidR="008A70DE" w:rsidRDefault="008A70DE">
      <w:pPr>
        <w:spacing w:line="560" w:lineRule="exact"/>
        <w:ind w:firstLine="4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各学院党委：</w:t>
      </w:r>
    </w:p>
    <w:p w:rsidR="00A10EEE" w:rsidRPr="008A70DE" w:rsidRDefault="008A70DE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2025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年是国家“十四五”规划收官之年，是教育强国建设全面布局、高位推进之年。根据教育部关工委在全国高校延续开展“读懂中国”活动的通知精神，特制定同济大学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2025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年“读懂中国”活动实施方案。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 w:cs="黑体"/>
          <w:b/>
          <w:sz w:val="28"/>
          <w:szCs w:val="28"/>
        </w:rPr>
      </w:pP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一、</w:t>
      </w: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活动主题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hint="eastAsia"/>
          <w:sz w:val="28"/>
          <w:szCs w:val="28"/>
        </w:rPr>
        <w:t>弘扬时代精神，建设教育强国。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 w:cs="黑体"/>
          <w:b/>
          <w:sz w:val="28"/>
          <w:szCs w:val="28"/>
        </w:rPr>
      </w:pP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二、</w:t>
      </w: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活动目的</w:t>
      </w:r>
    </w:p>
    <w:p w:rsidR="00A10EEE" w:rsidRPr="008A70DE" w:rsidRDefault="008A70DE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充分发挥“五老”亲历者、见证者、实践者的优势，向广大青年学生讲好新时代以中国式现代化全面推进强国建设、民族复兴伟业的故事，讲好时代教育事业取得</w:t>
      </w:r>
      <w:r w:rsidR="00360D94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历史性成就、发生历史性变革的故事，教育引导青年学生坚定马克思主义信仰、中国特色社会主义信念、中华民族伟大复兴信心，立报国强国大志向、做挺膺担当奋斗者。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 w:cs="黑体"/>
          <w:b/>
          <w:sz w:val="28"/>
          <w:szCs w:val="28"/>
        </w:rPr>
      </w:pP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三、</w:t>
      </w: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活动形式</w:t>
      </w:r>
    </w:p>
    <w:p w:rsidR="00A10EEE" w:rsidRPr="008A70DE" w:rsidRDefault="008A70DE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以学院为重点，组织青年学生与有影响力的本校、本院“五老”进行深入交流，挖掘、整理、展现他们在推进强国建设、民族复兴伟业历史进程中，在从教育大国阔步迈向教育强国过程中的感人事迹、人生体验和所体现的改革创新精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神和教育家精神，以及对青年学生积极投身强国建设的重托和建议，通过征文、微视频、舞台剧</w:t>
      </w:r>
      <w:r w:rsidR="00360D94">
        <w:rPr>
          <w:rFonts w:asciiTheme="minorEastAsia" w:eastAsiaTheme="minorEastAsia" w:hAnsiTheme="minorEastAsia" w:hint="eastAsia"/>
          <w:sz w:val="28"/>
          <w:szCs w:val="28"/>
        </w:rPr>
        <w:t>等</w:t>
      </w:r>
      <w:bookmarkStart w:id="0" w:name="_GoBack"/>
      <w:bookmarkEnd w:id="0"/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形式进行展示和传播。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 w:cs="黑体"/>
          <w:b/>
          <w:sz w:val="28"/>
          <w:szCs w:val="28"/>
        </w:rPr>
      </w:pP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四、</w:t>
      </w: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活动安排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 w:cs="楷体"/>
          <w:sz w:val="28"/>
          <w:szCs w:val="28"/>
        </w:rPr>
      </w:pP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（一）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部署阶段（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2025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年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3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月）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hint="eastAsia"/>
          <w:sz w:val="28"/>
          <w:szCs w:val="28"/>
        </w:rPr>
        <w:lastRenderedPageBreak/>
        <w:t>由校关工委、校学研工部、校团委共同制定活动实施方案，做好宣传发动和工作指导。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 w:cs="楷体"/>
          <w:sz w:val="28"/>
          <w:szCs w:val="28"/>
        </w:rPr>
      </w:pP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（二）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活动开展及推荐阶段（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2025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年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3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—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9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月）</w:t>
      </w:r>
    </w:p>
    <w:p w:rsidR="00A10EEE" w:rsidRPr="008A70DE" w:rsidRDefault="008A70DE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各学院在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日前确定“五老”人选，组织青年</w:t>
      </w:r>
      <w:r>
        <w:rPr>
          <w:rFonts w:asciiTheme="minorEastAsia" w:eastAsiaTheme="minorEastAsia" w:hAnsiTheme="minorEastAsia" w:hint="eastAsia"/>
          <w:sz w:val="28"/>
          <w:szCs w:val="28"/>
        </w:rPr>
        <w:t>学生采访小组（拍摄小组），并将名单上报学校。同时组织青年学生与“五老”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结对、交流，撰写文章、拍摄微视频等（具体要求见附件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A10EEE" w:rsidRPr="008A70DE" w:rsidRDefault="008A70DE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日前各学院上报征文、微视频等作品。</w:t>
      </w:r>
    </w:p>
    <w:p w:rsidR="00A10EEE" w:rsidRPr="008A70DE" w:rsidRDefault="008A70DE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日—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日，组织老同志评委和学生评委对各学院上报作品，进行初审、修改和再审，最后确定上报推荐教育部关工委的作品。</w:t>
      </w:r>
    </w:p>
    <w:p w:rsidR="00553867" w:rsidRDefault="008A70DE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日—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sz w:val="28"/>
          <w:szCs w:val="28"/>
        </w:rPr>
        <w:t>日，对拟推荐教育部关工委的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作品进行</w:t>
      </w:r>
      <w:r>
        <w:rPr>
          <w:rFonts w:asciiTheme="minorEastAsia" w:eastAsiaTheme="minorEastAsia" w:hAnsiTheme="minorEastAsia" w:hint="eastAsia"/>
          <w:sz w:val="28"/>
          <w:szCs w:val="28"/>
        </w:rPr>
        <w:t>认真修改和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完善，力争打磨成精品</w:t>
      </w:r>
      <w:r w:rsidR="00553867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10EEE" w:rsidRPr="008A70DE" w:rsidRDefault="00553867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53867">
        <w:rPr>
          <w:rFonts w:asciiTheme="minorEastAsia" w:eastAsiaTheme="minorEastAsia" w:hAnsiTheme="minorEastAsia"/>
          <w:sz w:val="28"/>
          <w:szCs w:val="28"/>
        </w:rPr>
        <w:t>9</w:t>
      </w:r>
      <w:r w:rsidRPr="00553867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553867">
        <w:rPr>
          <w:rFonts w:asciiTheme="minorEastAsia" w:eastAsiaTheme="minorEastAsia" w:hAnsiTheme="minorEastAsia"/>
          <w:sz w:val="28"/>
          <w:szCs w:val="28"/>
        </w:rPr>
        <w:t>2</w:t>
      </w:r>
      <w:r w:rsidRPr="00553867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553867">
        <w:rPr>
          <w:rFonts w:asciiTheme="minorEastAsia" w:eastAsiaTheme="minorEastAsia" w:hAnsiTheme="minorEastAsia" w:hint="eastAsia"/>
          <w:sz w:val="28"/>
          <w:szCs w:val="28"/>
        </w:rPr>
        <w:t>日前，</w:t>
      </w:r>
      <w:r w:rsidRPr="00553867">
        <w:rPr>
          <w:rFonts w:asciiTheme="minorEastAsia" w:eastAsiaTheme="minorEastAsia" w:hAnsiTheme="minorEastAsia" w:hint="eastAsia"/>
          <w:sz w:val="28"/>
          <w:szCs w:val="28"/>
        </w:rPr>
        <w:t>校关工委</w:t>
      </w:r>
      <w:r w:rsidRPr="00553867">
        <w:rPr>
          <w:rFonts w:asciiTheme="minorEastAsia" w:eastAsiaTheme="minorEastAsia" w:hAnsiTheme="minorEastAsia" w:hint="eastAsia"/>
          <w:sz w:val="28"/>
          <w:szCs w:val="28"/>
        </w:rPr>
        <w:t>向</w:t>
      </w:r>
      <w:r>
        <w:rPr>
          <w:rFonts w:asciiTheme="minorEastAsia" w:eastAsiaTheme="minorEastAsia" w:hAnsiTheme="minorEastAsia" w:hint="eastAsia"/>
          <w:sz w:val="28"/>
          <w:szCs w:val="28"/>
        </w:rPr>
        <w:t>教育</w:t>
      </w:r>
      <w:r w:rsidRPr="00553867">
        <w:rPr>
          <w:rFonts w:asciiTheme="minorEastAsia" w:eastAsiaTheme="minorEastAsia" w:hAnsiTheme="minorEastAsia" w:hint="eastAsia"/>
          <w:sz w:val="28"/>
          <w:szCs w:val="28"/>
        </w:rPr>
        <w:t>部关工委报送推荐作品</w:t>
      </w:r>
      <w:r w:rsidR="00911BBC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并做好活动总结，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对各学院上报的作品评</w:t>
      </w:r>
      <w:r w:rsidR="00911BBC">
        <w:rPr>
          <w:rFonts w:asciiTheme="minorEastAsia" w:eastAsiaTheme="minorEastAsia" w:hAnsiTheme="minorEastAsia" w:hint="eastAsia"/>
          <w:sz w:val="28"/>
          <w:szCs w:val="28"/>
        </w:rPr>
        <w:t>选</w:t>
      </w:r>
      <w:r w:rsidR="0035542D" w:rsidRPr="008A70DE">
        <w:rPr>
          <w:rFonts w:asciiTheme="minorEastAsia" w:eastAsiaTheme="minorEastAsia" w:hAnsiTheme="minorEastAsia" w:hint="eastAsia"/>
          <w:sz w:val="28"/>
          <w:szCs w:val="28"/>
        </w:rPr>
        <w:t>出校内一、二、三等奖。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 w:cs="黑体"/>
          <w:b/>
          <w:sz w:val="28"/>
          <w:szCs w:val="28"/>
        </w:rPr>
      </w:pP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五、</w:t>
      </w:r>
      <w:r w:rsidRPr="008A70DE">
        <w:rPr>
          <w:rFonts w:asciiTheme="minorEastAsia" w:eastAsiaTheme="minorEastAsia" w:hAnsiTheme="minorEastAsia" w:cs="黑体" w:hint="eastAsia"/>
          <w:b/>
          <w:sz w:val="28"/>
          <w:szCs w:val="28"/>
        </w:rPr>
        <w:t>有关要求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（一）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加强组织领导，强化协同配合。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校关工委、校学研工部、校团委要在学校党委</w:t>
      </w:r>
      <w:r w:rsidR="00E329DD">
        <w:rPr>
          <w:rFonts w:asciiTheme="minorEastAsia" w:eastAsiaTheme="minorEastAsia" w:hAnsiTheme="minorEastAsia" w:hint="eastAsia"/>
          <w:sz w:val="28"/>
          <w:szCs w:val="28"/>
        </w:rPr>
        <w:t>领导下，加强组织领导，创新活动方式，充分发挥协同联动作用，共同将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活动打造为立德树人、实践育人大课堂。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（二）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聚焦典型“五老”，广泛发动学生。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要充分发挥二级学院在活动中的主体作用，重点挖掘本院系有故事的“五老”和“杰出老校友”，广泛动员学生积极参加，通过“请进来”与“走出去”相结合的方式，扎实开展“结对访谈”，有效发挥老同志“活历史”</w:t>
      </w:r>
      <w:r w:rsidR="00E329D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“活教材”作用，不断增强活动的思政引领力。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lastRenderedPageBreak/>
        <w:t>（三）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坚持优中选优，确保作品质量。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校关工委、校学研工部、校团委要对报送作品进行认真审核，内容要契合主题、积极向上、真实感人，文字要条理清楚、文笔流畅、语言优美，视频要生动鲜活、具有艺术表现力、富有吸引力和感染力。征文、微视频涉及的被访谈人物仍健在，且要有面对面访谈环节。</w:t>
      </w:r>
    </w:p>
    <w:p w:rsidR="00A10EEE" w:rsidRPr="008A70DE" w:rsidRDefault="0035542D">
      <w:pPr>
        <w:spacing w:line="560" w:lineRule="exact"/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（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四）</w:t>
      </w:r>
      <w:r w:rsidRPr="008A70DE">
        <w:rPr>
          <w:rFonts w:asciiTheme="minorEastAsia" w:eastAsiaTheme="minorEastAsia" w:hAnsiTheme="minorEastAsia" w:cs="楷体" w:hint="eastAsia"/>
          <w:sz w:val="28"/>
          <w:szCs w:val="28"/>
        </w:rPr>
        <w:t>注重成果运用，提升育人实效。</w:t>
      </w:r>
      <w:r w:rsidR="00E329DD">
        <w:rPr>
          <w:rFonts w:asciiTheme="minorEastAsia" w:eastAsiaTheme="minorEastAsia" w:hAnsiTheme="minorEastAsia" w:hint="eastAsia"/>
          <w:sz w:val="28"/>
          <w:szCs w:val="28"/>
        </w:rPr>
        <w:t>要充分运用好“读懂中国”活动的成果，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优秀作品进校、院两级党校、进思想政治课、进学生党支部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、进大师讲坛、进学生社区、进网络</w:t>
      </w:r>
      <w:r w:rsidR="00E329DD">
        <w:rPr>
          <w:rFonts w:asciiTheme="minorEastAsia" w:eastAsiaTheme="minorEastAsia" w:hAnsiTheme="minorEastAsia" w:hint="eastAsia"/>
          <w:sz w:val="28"/>
          <w:szCs w:val="28"/>
        </w:rPr>
        <w:t>宣传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等，积极发挥其在思政教育、课堂教育以及课程思政之中育人价值，持续扩大活动受益面。</w:t>
      </w:r>
    </w:p>
    <w:p w:rsidR="00A10EEE" w:rsidRPr="008A70DE" w:rsidRDefault="00A10EEE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p w:rsidR="00A10EEE" w:rsidRPr="008A70DE" w:rsidRDefault="00A10EEE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p w:rsidR="00A10EEE" w:rsidRPr="008A70DE" w:rsidRDefault="0035542D">
      <w:pPr>
        <w:spacing w:line="5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hint="eastAsia"/>
          <w:sz w:val="28"/>
          <w:szCs w:val="28"/>
        </w:rPr>
        <w:t>同济大学关工委</w:t>
      </w:r>
    </w:p>
    <w:p w:rsidR="00A10EEE" w:rsidRPr="008A70DE" w:rsidRDefault="0035542D">
      <w:pPr>
        <w:spacing w:line="5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hint="eastAsia"/>
          <w:sz w:val="28"/>
          <w:szCs w:val="28"/>
        </w:rPr>
        <w:t>同济大学学研工部</w:t>
      </w:r>
    </w:p>
    <w:p w:rsidR="00A10EEE" w:rsidRPr="008A70DE" w:rsidRDefault="0035542D">
      <w:pPr>
        <w:spacing w:line="5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hint="eastAsia"/>
          <w:sz w:val="28"/>
          <w:szCs w:val="28"/>
        </w:rPr>
        <w:t>同济大学团委</w:t>
      </w:r>
    </w:p>
    <w:p w:rsidR="00A10EEE" w:rsidRPr="008A70DE" w:rsidRDefault="0035542D">
      <w:pPr>
        <w:spacing w:line="56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 w:rsidRPr="008A70DE">
        <w:rPr>
          <w:rFonts w:asciiTheme="minorEastAsia" w:eastAsiaTheme="minorEastAsia" w:hAnsiTheme="minorEastAsia" w:hint="eastAsia"/>
          <w:sz w:val="28"/>
          <w:szCs w:val="28"/>
        </w:rPr>
        <w:t>2025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8A70DE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A10EEE" w:rsidRPr="008A70DE">
      <w:pgSz w:w="11906" w:h="16838"/>
      <w:pgMar w:top="2098" w:right="1474" w:bottom="1984" w:left="1587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2D" w:rsidRDefault="0035542D">
      <w:pPr>
        <w:spacing w:line="240" w:lineRule="auto"/>
      </w:pPr>
      <w:r>
        <w:separator/>
      </w:r>
    </w:p>
  </w:endnote>
  <w:endnote w:type="continuationSeparator" w:id="0">
    <w:p w:rsidR="0035542D" w:rsidRDefault="00355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2D" w:rsidRDefault="0035542D">
      <w:r>
        <w:separator/>
      </w:r>
    </w:p>
  </w:footnote>
  <w:footnote w:type="continuationSeparator" w:id="0">
    <w:p w:rsidR="0035542D" w:rsidRDefault="0035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HorizontalSpacing w:val="210"/>
  <w:drawingGridVerticalSpacing w:val="194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EFFF70E4"/>
    <w:rsid w:val="F7EEC240"/>
    <w:rsid w:val="FBF75102"/>
    <w:rsid w:val="FDDC5620"/>
    <w:rsid w:val="FDEA700A"/>
    <w:rsid w:val="FFBFCE42"/>
    <w:rsid w:val="0035542D"/>
    <w:rsid w:val="00360D94"/>
    <w:rsid w:val="00553867"/>
    <w:rsid w:val="008A70DE"/>
    <w:rsid w:val="00911BBC"/>
    <w:rsid w:val="00A10EEE"/>
    <w:rsid w:val="00E329DD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5B5B9A"/>
    <w:rsid w:val="44A84E71"/>
    <w:rsid w:val="477DCE1E"/>
    <w:rsid w:val="4A9327F6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3CE2E4E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CB2ED5"/>
  <w15:docId w15:val="{4F861983-B09C-4AE2-B498-64D91238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="仿宋_GB2312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 w:line="240" w:lineRule="auto"/>
      <w:outlineLvl w:val="0"/>
    </w:pPr>
    <w:rPr>
      <w:rFonts w:ascii="Arial" w:hAnsi="Arial"/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 w:line="240" w:lineRule="auto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 w:line="240" w:lineRule="auto"/>
      <w:outlineLvl w:val="2"/>
    </w:pPr>
    <w:rPr>
      <w:rFonts w:ascii="Arial" w:hAnsi="Arial"/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 w:line="24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 w:line="240" w:lineRule="auto"/>
      <w:outlineLvl w:val="4"/>
    </w:pPr>
    <w:rPr>
      <w:rFonts w:ascii="Arial" w:hAnsi="Arial"/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 w:line="240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 w:line="240" w:lineRule="auto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 w:line="240" w:lineRule="auto"/>
      <w:outlineLvl w:val="7"/>
    </w:pPr>
    <w:rPr>
      <w:rFonts w:ascii="Arial" w:hAnsi="Arial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A7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A70DE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a7"/>
    <w:rsid w:val="008A70D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A70D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zwq20</dc:creator>
  <cp:lastModifiedBy>周海英</cp:lastModifiedBy>
  <cp:revision>5</cp:revision>
  <dcterms:created xsi:type="dcterms:W3CDTF">2018-05-27T17:24:00Z</dcterms:created>
  <dcterms:modified xsi:type="dcterms:W3CDTF">2025-03-14T02:39:00Z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KSOTemplateDocerSaveRecord">
    <vt:lpwstr>eyJoZGlkIjoiZjMyYjc0ZWVmMWZlMmU2NjJkMGQ4NTY5ZDFlZWUwYmEiLCJ1c2VySWQiOiIyNDM1NTgzMjMifQ==</vt:lpwstr>
  </property>
  <property fmtid="{D5CDD505-2E9C-101B-9397-08002B2CF9AE}" pid="6" name="ICV">
    <vt:lpwstr>BCD3F86C09054796AE9ADACBCB687D71_12</vt:lpwstr>
  </property>
</Properties>
</file>