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702" w:rsidRDefault="00364702" w:rsidP="00364702">
      <w:pPr>
        <w:pStyle w:val="a4"/>
        <w:numPr>
          <w:ilvl w:val="0"/>
          <w:numId w:val="1"/>
        </w:numPr>
        <w:spacing w:afterLines="50" w:after="156" w:line="360" w:lineRule="auto"/>
        <w:rPr>
          <w:bCs/>
        </w:rPr>
      </w:pPr>
      <w:r>
        <w:rPr>
          <w:bCs/>
        </w:rPr>
        <w:tab/>
      </w:r>
      <w:bookmarkStart w:id="0" w:name="_GoBack"/>
      <w:bookmarkEnd w:id="0"/>
      <w:r>
        <w:rPr>
          <w:rFonts w:hint="eastAsia"/>
          <w:bCs/>
        </w:rPr>
        <w:t>重大疾病</w:t>
      </w:r>
    </w:p>
    <w:p w:rsidR="00364702" w:rsidRDefault="00364702" w:rsidP="00364702">
      <w:pPr>
        <w:pStyle w:val="a3"/>
        <w:spacing w:afterLines="50" w:after="156" w:line="360" w:lineRule="auto"/>
        <w:ind w:leftChars="0" w:left="0"/>
        <w:rPr>
          <w:rFonts w:ascii="宋体" w:hAnsi="宋体"/>
          <w:szCs w:val="21"/>
        </w:rPr>
      </w:pPr>
      <w:r>
        <w:rPr>
          <w:rFonts w:ascii="宋体" w:hAnsi="宋体" w:hint="eastAsia"/>
          <w:szCs w:val="21"/>
        </w:rPr>
        <w:t>本保险合同所指重大疾病是指被保险人在保险期间内经专科医生明确诊断初次</w:t>
      </w:r>
      <w:proofErr w:type="gramStart"/>
      <w:r>
        <w:rPr>
          <w:rFonts w:ascii="宋体" w:hAnsi="宋体" w:hint="eastAsia"/>
          <w:szCs w:val="21"/>
        </w:rPr>
        <w:t>患下列</w:t>
      </w:r>
      <w:proofErr w:type="gramEnd"/>
      <w:r>
        <w:rPr>
          <w:rFonts w:ascii="宋体" w:hAnsi="宋体" w:hint="eastAsia"/>
          <w:szCs w:val="21"/>
        </w:rPr>
        <w:t>疾病或初次达到下列疾病状态或在医院初次接受下列手术：</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1）</w:t>
      </w:r>
      <w:r>
        <w:rPr>
          <w:rFonts w:ascii="宋体" w:hAnsi="宋体" w:hint="eastAsia"/>
          <w:b/>
          <w:szCs w:val="21"/>
        </w:rPr>
        <w:tab/>
        <w:t>恶性肿瘤：</w:t>
      </w:r>
      <w:r>
        <w:rPr>
          <w:rFonts w:ascii="宋体" w:hAnsi="宋体" w:hint="eastAsia"/>
          <w:szCs w:val="21"/>
        </w:rPr>
        <w:t>指恶性细胞不受控制的进行性增长和扩散，浸润和破坏周围正常组织，可以经血管、淋巴管和体腔扩散转移到身体其它部位的疾病。经病理学检查结果明确诊断，临床诊断属于世界卫生组织《疾病和有关健康问题的国际统计分类》（ICD-10）的恶性肿瘤范畴。</w:t>
      </w:r>
    </w:p>
    <w:p w:rsidR="00364702" w:rsidRDefault="00364702" w:rsidP="00364702">
      <w:pPr>
        <w:pStyle w:val="a3"/>
        <w:spacing w:afterLines="50" w:after="156" w:line="360" w:lineRule="auto"/>
        <w:ind w:leftChars="0" w:left="0" w:firstLine="422"/>
        <w:rPr>
          <w:rFonts w:ascii="宋体" w:hAnsi="宋体" w:hint="eastAsia"/>
          <w:b/>
          <w:szCs w:val="21"/>
        </w:rPr>
      </w:pPr>
      <w:r>
        <w:rPr>
          <w:rFonts w:ascii="宋体" w:hAnsi="宋体" w:hint="eastAsia"/>
          <w:b/>
          <w:szCs w:val="21"/>
        </w:rPr>
        <w:t xml:space="preserve">下列疾病不在保障范围内： </w:t>
      </w:r>
    </w:p>
    <w:p w:rsidR="00364702" w:rsidRDefault="00364702" w:rsidP="00364702">
      <w:pPr>
        <w:pStyle w:val="a3"/>
        <w:spacing w:afterLines="50" w:after="156" w:line="360" w:lineRule="auto"/>
        <w:ind w:leftChars="0" w:left="0" w:firstLine="422"/>
        <w:rPr>
          <w:rFonts w:ascii="宋体" w:hAnsi="宋体" w:hint="eastAsia"/>
          <w:b/>
          <w:szCs w:val="21"/>
        </w:rPr>
      </w:pPr>
      <w:r>
        <w:rPr>
          <w:rFonts w:ascii="宋体" w:hAnsi="宋体" w:hint="eastAsia"/>
          <w:b/>
          <w:szCs w:val="21"/>
        </w:rPr>
        <w:t xml:space="preserve">（1）原位癌； </w:t>
      </w:r>
    </w:p>
    <w:p w:rsidR="00364702" w:rsidRDefault="00364702" w:rsidP="00364702">
      <w:pPr>
        <w:pStyle w:val="a3"/>
        <w:spacing w:afterLines="50" w:after="156" w:line="360" w:lineRule="auto"/>
        <w:ind w:leftChars="0" w:left="0" w:firstLine="422"/>
        <w:rPr>
          <w:rFonts w:ascii="宋体" w:hAnsi="宋体" w:hint="eastAsia"/>
          <w:b/>
          <w:szCs w:val="21"/>
        </w:rPr>
      </w:pPr>
      <w:r>
        <w:rPr>
          <w:rFonts w:ascii="宋体" w:hAnsi="宋体" w:hint="eastAsia"/>
          <w:b/>
          <w:szCs w:val="21"/>
        </w:rPr>
        <w:t>（2）相当于</w:t>
      </w:r>
      <w:proofErr w:type="spellStart"/>
      <w:r>
        <w:rPr>
          <w:rFonts w:ascii="宋体" w:hAnsi="宋体" w:hint="eastAsia"/>
          <w:b/>
          <w:szCs w:val="21"/>
        </w:rPr>
        <w:t>Binet</w:t>
      </w:r>
      <w:proofErr w:type="spellEnd"/>
      <w:r>
        <w:rPr>
          <w:rFonts w:ascii="宋体" w:hAnsi="宋体" w:hint="eastAsia"/>
          <w:b/>
          <w:szCs w:val="21"/>
        </w:rPr>
        <w:t>分期方案A</w:t>
      </w:r>
      <w:proofErr w:type="gramStart"/>
      <w:r>
        <w:rPr>
          <w:rFonts w:ascii="宋体" w:hAnsi="宋体" w:hint="eastAsia"/>
          <w:b/>
          <w:szCs w:val="21"/>
        </w:rPr>
        <w:t>期程度</w:t>
      </w:r>
      <w:proofErr w:type="gramEnd"/>
      <w:r>
        <w:rPr>
          <w:rFonts w:ascii="宋体" w:hAnsi="宋体" w:hint="eastAsia"/>
          <w:b/>
          <w:szCs w:val="21"/>
        </w:rPr>
        <w:t xml:space="preserve">的慢性淋巴细胞白血病； </w:t>
      </w:r>
    </w:p>
    <w:p w:rsidR="00364702" w:rsidRDefault="00364702" w:rsidP="00364702">
      <w:pPr>
        <w:pStyle w:val="a3"/>
        <w:spacing w:afterLines="50" w:after="156" w:line="360" w:lineRule="auto"/>
        <w:ind w:leftChars="0" w:left="0" w:firstLine="422"/>
        <w:rPr>
          <w:rFonts w:ascii="宋体" w:hAnsi="宋体" w:hint="eastAsia"/>
          <w:b/>
          <w:szCs w:val="21"/>
        </w:rPr>
      </w:pPr>
      <w:r>
        <w:rPr>
          <w:rFonts w:ascii="宋体" w:hAnsi="宋体" w:hint="eastAsia"/>
          <w:b/>
          <w:szCs w:val="21"/>
        </w:rPr>
        <w:t>（3）相当于Ann Arbor分期方案I</w:t>
      </w:r>
      <w:proofErr w:type="gramStart"/>
      <w:r>
        <w:rPr>
          <w:rFonts w:ascii="宋体" w:hAnsi="宋体" w:hint="eastAsia"/>
          <w:b/>
          <w:szCs w:val="21"/>
        </w:rPr>
        <w:t>期程度</w:t>
      </w:r>
      <w:proofErr w:type="gramEnd"/>
      <w:r>
        <w:rPr>
          <w:rFonts w:ascii="宋体" w:hAnsi="宋体" w:hint="eastAsia"/>
          <w:b/>
          <w:szCs w:val="21"/>
        </w:rPr>
        <w:t xml:space="preserve">的何杰金氏病； </w:t>
      </w:r>
    </w:p>
    <w:p w:rsidR="00364702" w:rsidRDefault="00364702" w:rsidP="00364702">
      <w:pPr>
        <w:pStyle w:val="a3"/>
        <w:spacing w:afterLines="50" w:after="156" w:line="360" w:lineRule="auto"/>
        <w:ind w:leftChars="0" w:left="0" w:firstLine="422"/>
        <w:rPr>
          <w:rFonts w:ascii="宋体" w:hAnsi="宋体" w:hint="eastAsia"/>
          <w:b/>
          <w:szCs w:val="21"/>
        </w:rPr>
      </w:pPr>
      <w:r>
        <w:rPr>
          <w:rFonts w:ascii="宋体" w:hAnsi="宋体" w:hint="eastAsia"/>
          <w:b/>
          <w:szCs w:val="21"/>
        </w:rPr>
        <w:t xml:space="preserve">（4）皮肤癌（不包括恶性黑色素瘤及已发生转移的皮肤癌）； </w:t>
      </w:r>
    </w:p>
    <w:p w:rsidR="00364702" w:rsidRDefault="00364702" w:rsidP="00364702">
      <w:pPr>
        <w:pStyle w:val="a3"/>
        <w:spacing w:afterLines="50" w:after="156" w:line="360" w:lineRule="auto"/>
        <w:ind w:leftChars="0" w:left="0" w:firstLine="422"/>
        <w:rPr>
          <w:rFonts w:ascii="宋体" w:hAnsi="宋体" w:hint="eastAsia"/>
          <w:b/>
          <w:szCs w:val="21"/>
        </w:rPr>
      </w:pPr>
      <w:r>
        <w:rPr>
          <w:rFonts w:ascii="宋体" w:hAnsi="宋体" w:hint="eastAsia"/>
          <w:b/>
          <w:szCs w:val="21"/>
        </w:rPr>
        <w:t xml:space="preserve">（5）TNM分期为T1N0M0期或更轻分期的前列腺癌； </w:t>
      </w:r>
    </w:p>
    <w:p w:rsidR="00364702" w:rsidRDefault="00364702" w:rsidP="00364702">
      <w:pPr>
        <w:pStyle w:val="a3"/>
        <w:spacing w:afterLines="50" w:after="156" w:line="360" w:lineRule="auto"/>
        <w:ind w:leftChars="0" w:left="0" w:firstLine="422"/>
        <w:rPr>
          <w:rFonts w:ascii="宋体" w:hAnsi="宋体" w:hint="eastAsia"/>
          <w:b/>
          <w:szCs w:val="21"/>
        </w:rPr>
      </w:pPr>
      <w:r>
        <w:rPr>
          <w:rFonts w:ascii="宋体" w:hAnsi="宋体" w:hint="eastAsia"/>
          <w:b/>
          <w:szCs w:val="21"/>
        </w:rPr>
        <w:t>（6）感染艾滋病病毒或患艾滋病期间所患恶性肿瘤。</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2）</w:t>
      </w:r>
      <w:r>
        <w:rPr>
          <w:rFonts w:ascii="宋体" w:hAnsi="宋体" w:hint="eastAsia"/>
          <w:b/>
          <w:szCs w:val="21"/>
        </w:rPr>
        <w:tab/>
        <w:t>急性心肌梗塞：</w:t>
      </w:r>
      <w:r>
        <w:rPr>
          <w:rFonts w:ascii="宋体" w:hAnsi="宋体" w:hint="eastAsia"/>
          <w:szCs w:val="21"/>
        </w:rPr>
        <w:t xml:space="preserve">指因冠状动脉阻塞导致的相应区域供血不足造成部分心肌坏死。须满足下列至少三项条件：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（1）典型临床表现，例如急性胸痛等；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（2）新近的心电图改变提示急性心肌梗塞；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（3）心肌酶或肌钙蛋白有诊断意义的升高，或</w:t>
      </w:r>
      <w:proofErr w:type="gramStart"/>
      <w:r>
        <w:rPr>
          <w:rFonts w:ascii="宋体" w:hAnsi="宋体" w:hint="eastAsia"/>
          <w:szCs w:val="21"/>
        </w:rPr>
        <w:t>呈符合</w:t>
      </w:r>
      <w:proofErr w:type="gramEnd"/>
      <w:r>
        <w:rPr>
          <w:rFonts w:ascii="宋体" w:hAnsi="宋体" w:hint="eastAsia"/>
          <w:szCs w:val="21"/>
        </w:rPr>
        <w:t xml:space="preserve">急性心肌梗塞的动态性变化；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（4）发病90天后，经检查证实左心室功能降低，如左心室射血分数低于50%。</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3）</w:t>
      </w:r>
      <w:r>
        <w:rPr>
          <w:rFonts w:ascii="宋体" w:hAnsi="宋体" w:hint="eastAsia"/>
          <w:b/>
          <w:szCs w:val="21"/>
        </w:rPr>
        <w:tab/>
        <w:t>脑中风后遗症</w:t>
      </w:r>
      <w:r>
        <w:rPr>
          <w:rFonts w:ascii="宋体" w:hAnsi="宋体" w:hint="eastAsia"/>
          <w:szCs w:val="21"/>
        </w:rPr>
        <w:t>：指因脑血管的突发病变引起脑血管出血、栓塞或梗塞，并导致神经系统永久性的功能障碍。</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神经系统永久性的功能障碍，指疾病确诊180天后，仍遗留下列一种或一种以上障碍：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（1）</w:t>
      </w:r>
      <w:proofErr w:type="gramStart"/>
      <w:r>
        <w:rPr>
          <w:rFonts w:ascii="宋体" w:hAnsi="宋体" w:hint="eastAsia"/>
          <w:szCs w:val="21"/>
        </w:rPr>
        <w:t>一</w:t>
      </w:r>
      <w:proofErr w:type="gramEnd"/>
      <w:r>
        <w:rPr>
          <w:rFonts w:ascii="宋体" w:hAnsi="宋体" w:hint="eastAsia"/>
          <w:szCs w:val="21"/>
        </w:rPr>
        <w:t>肢或</w:t>
      </w:r>
      <w:proofErr w:type="gramStart"/>
      <w:r>
        <w:rPr>
          <w:rFonts w:ascii="宋体" w:hAnsi="宋体" w:hint="eastAsia"/>
          <w:szCs w:val="21"/>
        </w:rPr>
        <w:t>一肢以上</w:t>
      </w:r>
      <w:proofErr w:type="gramEnd"/>
      <w:r>
        <w:rPr>
          <w:rFonts w:ascii="宋体" w:hAnsi="宋体" w:hint="eastAsia"/>
          <w:szCs w:val="21"/>
        </w:rPr>
        <w:t xml:space="preserve">肢体机能完全丧失；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（2）语言能力或咀嚼吞咽能力完全丧失；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（3）自主生活能力完全丧失，无法独立完成六项基本日常生活活动中的三项或三项以上。</w:t>
      </w:r>
    </w:p>
    <w:p w:rsidR="00364702" w:rsidRDefault="00364702" w:rsidP="00364702">
      <w:pPr>
        <w:pStyle w:val="a3"/>
        <w:spacing w:afterLines="50" w:after="156" w:line="360" w:lineRule="auto"/>
        <w:ind w:leftChars="0" w:left="0" w:firstLine="422"/>
        <w:rPr>
          <w:rFonts w:ascii="宋体" w:hAnsi="宋体" w:hint="eastAsia"/>
          <w:b/>
          <w:szCs w:val="21"/>
        </w:rPr>
      </w:pPr>
      <w:r>
        <w:rPr>
          <w:rFonts w:ascii="宋体" w:hAnsi="宋体" w:hint="eastAsia"/>
          <w:b/>
          <w:szCs w:val="21"/>
        </w:rPr>
        <w:lastRenderedPageBreak/>
        <w:t>4）</w:t>
      </w:r>
      <w:r>
        <w:rPr>
          <w:rFonts w:ascii="宋体" w:hAnsi="宋体" w:hint="eastAsia"/>
          <w:b/>
          <w:szCs w:val="21"/>
        </w:rPr>
        <w:tab/>
        <w:t>重大器官移植术或造血干细胞移植术：</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重大器官移植术，指</w:t>
      </w:r>
      <w:proofErr w:type="gramStart"/>
      <w:r>
        <w:rPr>
          <w:rFonts w:ascii="宋体" w:hAnsi="宋体" w:hint="eastAsia"/>
          <w:szCs w:val="21"/>
        </w:rPr>
        <w:t>因相应</w:t>
      </w:r>
      <w:proofErr w:type="gramEnd"/>
      <w:r>
        <w:rPr>
          <w:rFonts w:ascii="宋体" w:hAnsi="宋体" w:hint="eastAsia"/>
          <w:szCs w:val="21"/>
        </w:rPr>
        <w:t xml:space="preserve">器官功能衰竭，已经实施了肾脏、肝脏、心脏或肺脏的异体移植手术。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造血干细胞移植术，指因造血功能损害或造血系统恶性肿瘤，已经实施了造血干细胞（包括骨髓造血干细胞、外周血造血干细胞和脐血造血干细胞）的异体移植手术。</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5）</w:t>
      </w:r>
      <w:r>
        <w:rPr>
          <w:rFonts w:ascii="宋体" w:hAnsi="宋体" w:hint="eastAsia"/>
          <w:b/>
          <w:szCs w:val="21"/>
        </w:rPr>
        <w:tab/>
        <w:t>冠状动脉搭桥术（或称冠状动脉旁路移植术）：</w:t>
      </w:r>
      <w:r>
        <w:rPr>
          <w:rFonts w:ascii="宋体" w:hAnsi="宋体" w:hint="eastAsia"/>
          <w:szCs w:val="21"/>
        </w:rPr>
        <w:t xml:space="preserve">指为治疗严重的冠心病，实际实施了开胸进行的冠状动脉血管旁路移植的手术。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冠状动脉支架植入术、心导管球囊扩张术、激光射频技术及其它非开胸的介入手术、腔镜手术不在保障范围内</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6）</w:t>
      </w:r>
      <w:r>
        <w:rPr>
          <w:rFonts w:ascii="宋体" w:hAnsi="宋体" w:hint="eastAsia"/>
          <w:b/>
          <w:szCs w:val="21"/>
        </w:rPr>
        <w:tab/>
        <w:t>终末期肾病（或称慢性肾功能衰竭尿毒症期）：</w:t>
      </w:r>
      <w:r>
        <w:rPr>
          <w:rFonts w:ascii="宋体" w:hAnsi="宋体" w:hint="eastAsia"/>
          <w:szCs w:val="21"/>
        </w:rPr>
        <w:t>指双肾功能慢性不可逆性衰竭，达到尿毒症期，经诊断后已经进行了至少90天的规律性透析治疗或实施了肾脏移植手术。</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7）</w:t>
      </w:r>
      <w:r>
        <w:rPr>
          <w:rFonts w:ascii="宋体" w:hAnsi="宋体" w:hint="eastAsia"/>
          <w:b/>
          <w:szCs w:val="21"/>
        </w:rPr>
        <w:tab/>
        <w:t>急性或亚急性重症肝炎：</w:t>
      </w:r>
      <w:r>
        <w:rPr>
          <w:rFonts w:ascii="宋体" w:hAnsi="宋体" w:hint="eastAsia"/>
          <w:szCs w:val="21"/>
        </w:rPr>
        <w:t xml:space="preserve">指因肝炎病毒感染引起肝脏组织弥漫性坏死，导致急性肝功能衰竭，且经血清学或病毒学检查证实，并须满足下列全部条件：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（1）重度黄疸或黄疸迅速加重；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（2）肝性脑病；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（3）B超或其它影像学检查显示肝脏体积急速萎缩；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（4）肝功能指标进行性恶化。</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8）</w:t>
      </w:r>
      <w:r>
        <w:rPr>
          <w:rFonts w:ascii="宋体" w:hAnsi="宋体" w:hint="eastAsia"/>
          <w:b/>
          <w:szCs w:val="21"/>
        </w:rPr>
        <w:tab/>
        <w:t>良性脑肿瘤：</w:t>
      </w:r>
      <w:r>
        <w:rPr>
          <w:rFonts w:ascii="宋体" w:hAnsi="宋体" w:hint="eastAsia"/>
          <w:szCs w:val="21"/>
        </w:rPr>
        <w:t xml:space="preserve">指脑的良性肿瘤，已经引起颅内压增高，临床表现为视神经乳头水肿、精神症状、癫痫及运动感觉障碍等，并危及生命。须由头颅断层扫描（CT）、核磁共振检查（MRI）或正电子发射断层扫描（PET）等影像学检查证实，并须满足下列至少一项条件：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（1）实际实施了开颅进行的脑肿瘤完全切除或部分切除的手术；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（2）实际实施了对脑肿瘤进行的放射治疗。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脑垂体瘤、脑囊肿、脑血管性疾病不在保障范围内。</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9）慢性肝功能衰竭失代偿期：</w:t>
      </w:r>
      <w:r>
        <w:rPr>
          <w:rFonts w:ascii="宋体" w:hAnsi="宋体" w:hint="eastAsia"/>
          <w:szCs w:val="21"/>
        </w:rPr>
        <w:t xml:space="preserve">指因慢性肝脏疾病导致肝功能衰竭。须满足下列全部条件：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（1）持续性黄疸；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（2）腹水；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lastRenderedPageBreak/>
        <w:t xml:space="preserve">（3）肝性脑病；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（4）充血性脾肿大伴脾功能亢进或食管胃底静脉曲张。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因酗酒或药物滥用导致的肝功能衰竭不在保障范围内。</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10）双目失明：</w:t>
      </w:r>
      <w:r>
        <w:rPr>
          <w:rFonts w:ascii="宋体" w:hAnsi="宋体" w:hint="eastAsia"/>
          <w:szCs w:val="21"/>
        </w:rPr>
        <w:t>指因疾病或意外伤害导致双眼视力永久不可逆性丧失，双眼中</w:t>
      </w:r>
      <w:proofErr w:type="gramStart"/>
      <w:r>
        <w:rPr>
          <w:rFonts w:ascii="宋体" w:hAnsi="宋体" w:hint="eastAsia"/>
          <w:szCs w:val="21"/>
        </w:rPr>
        <w:t>较好眼须满足</w:t>
      </w:r>
      <w:proofErr w:type="gramEnd"/>
      <w:r>
        <w:rPr>
          <w:rFonts w:ascii="宋体" w:hAnsi="宋体" w:hint="eastAsia"/>
          <w:szCs w:val="21"/>
        </w:rPr>
        <w:t xml:space="preserve">下列至少一项条件：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（1）眼球缺失或摘除；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（2）矫正视力低于0.02（采用国际标准视力表，如果使用其它视力表应进行换算）；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（3）视野半径小于5度。</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11）瘫痪：</w:t>
      </w:r>
      <w:r>
        <w:rPr>
          <w:rFonts w:ascii="宋体" w:hAnsi="宋体" w:hint="eastAsia"/>
          <w:szCs w:val="21"/>
        </w:rPr>
        <w:t>指因疾病或意外伤害导致两肢或两</w:t>
      </w:r>
      <w:proofErr w:type="gramStart"/>
      <w:r>
        <w:rPr>
          <w:rFonts w:ascii="宋体" w:hAnsi="宋体" w:hint="eastAsia"/>
          <w:szCs w:val="21"/>
        </w:rPr>
        <w:t>肢以上</w:t>
      </w:r>
      <w:proofErr w:type="gramEnd"/>
      <w:r>
        <w:rPr>
          <w:rFonts w:ascii="宋体" w:hAnsi="宋体" w:hint="eastAsia"/>
          <w:szCs w:val="21"/>
        </w:rPr>
        <w:t>肢体机能永久完全丧失。肢体机能永久完全丧失，指疾病确诊180天后或意外伤害发生180天后，</w:t>
      </w:r>
      <w:proofErr w:type="gramStart"/>
      <w:r>
        <w:rPr>
          <w:rFonts w:ascii="宋体" w:hAnsi="宋体" w:hint="eastAsia"/>
          <w:szCs w:val="21"/>
        </w:rPr>
        <w:t>每肢三大</w:t>
      </w:r>
      <w:proofErr w:type="gramEnd"/>
      <w:r>
        <w:rPr>
          <w:rFonts w:ascii="宋体" w:hAnsi="宋体" w:hint="eastAsia"/>
          <w:szCs w:val="21"/>
        </w:rPr>
        <w:t>关节中的两大关节仍然完全僵硬，或不能随意识活动。</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12）心脏瓣膜手术：</w:t>
      </w:r>
      <w:r>
        <w:rPr>
          <w:rFonts w:ascii="宋体" w:hAnsi="宋体" w:hint="eastAsia"/>
          <w:szCs w:val="21"/>
        </w:rPr>
        <w:t>指为治疗心脏瓣膜疾病，实际实施了开胸进行的心脏瓣膜置换或修复的手术。</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13）严重阿尔茨海默病：</w:t>
      </w:r>
      <w:r>
        <w:rPr>
          <w:rFonts w:ascii="宋体" w:hAnsi="宋体" w:hint="eastAsia"/>
          <w:szCs w:val="21"/>
        </w:rPr>
        <w:t xml:space="preserve">指因大脑进行性、不可逆性改变导致智能严重衰退或丧失，临床表现为明显的认知能力障碍、行为异常和社交能力减退，其日常生活必须持续受到他人监护。须由头颅断层扫描（CT）、核磁共振检查（MRI）或正电子发射断层扫描（PET）等影像学检查证实，且自主生活能力完全丧失，无法独立完成六项基本日常生活活动中的三项或三项以上。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神经官能症和精神疾病不在保障范围内。</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14）严重脑损伤：</w:t>
      </w:r>
      <w:r>
        <w:rPr>
          <w:rFonts w:ascii="宋体" w:hAnsi="宋体" w:hint="eastAsia"/>
          <w:szCs w:val="21"/>
        </w:rPr>
        <w:t>指因头部遭受机械性外力，引起</w:t>
      </w:r>
      <w:proofErr w:type="gramStart"/>
      <w:r>
        <w:rPr>
          <w:rFonts w:ascii="宋体" w:hAnsi="宋体" w:hint="eastAsia"/>
          <w:szCs w:val="21"/>
        </w:rPr>
        <w:t>脑重要</w:t>
      </w:r>
      <w:proofErr w:type="gramEnd"/>
      <w:r>
        <w:rPr>
          <w:rFonts w:ascii="宋体" w:hAnsi="宋体" w:hint="eastAsia"/>
          <w:szCs w:val="21"/>
        </w:rPr>
        <w:t xml:space="preserve">部位损伤，导致神经系统永久性的功能障碍。须由头颅断层扫描（CT）、核磁共振检查（MRI）或正电子发射断层扫描（PET）等影像学检查证实。神经系统永久性的功能障碍，指脑损伤180天后，仍遗留下列一种或一种以上障碍：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（1）</w:t>
      </w:r>
      <w:proofErr w:type="gramStart"/>
      <w:r>
        <w:rPr>
          <w:rFonts w:ascii="宋体" w:hAnsi="宋体" w:hint="eastAsia"/>
          <w:szCs w:val="21"/>
        </w:rPr>
        <w:t>一</w:t>
      </w:r>
      <w:proofErr w:type="gramEnd"/>
      <w:r>
        <w:rPr>
          <w:rFonts w:ascii="宋体" w:hAnsi="宋体" w:hint="eastAsia"/>
          <w:szCs w:val="21"/>
        </w:rPr>
        <w:t>肢或</w:t>
      </w:r>
      <w:proofErr w:type="gramStart"/>
      <w:r>
        <w:rPr>
          <w:rFonts w:ascii="宋体" w:hAnsi="宋体" w:hint="eastAsia"/>
          <w:szCs w:val="21"/>
        </w:rPr>
        <w:t>一肢以上</w:t>
      </w:r>
      <w:proofErr w:type="gramEnd"/>
      <w:r>
        <w:rPr>
          <w:rFonts w:ascii="宋体" w:hAnsi="宋体" w:hint="eastAsia"/>
          <w:szCs w:val="21"/>
        </w:rPr>
        <w:t xml:space="preserve">肢体机能完全丧失；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（2）语言能力或咀嚼吞咽能力完全丧失；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（3）自主生活能力完全丧失，无法独立完成六项基本日常生活活动中的三项或三项以上。　　</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15）严重帕金森病：</w:t>
      </w:r>
      <w:r>
        <w:rPr>
          <w:rFonts w:ascii="宋体" w:hAnsi="宋体" w:hint="eastAsia"/>
          <w:szCs w:val="21"/>
        </w:rPr>
        <w:t>是一种中枢神经系统的退行性疾病，临床表现为震颤麻痹、共济失</w:t>
      </w:r>
      <w:r>
        <w:rPr>
          <w:rFonts w:ascii="宋体" w:hAnsi="宋体" w:hint="eastAsia"/>
          <w:szCs w:val="21"/>
        </w:rPr>
        <w:lastRenderedPageBreak/>
        <w:t xml:space="preserve">调等。须满足下列全部条件：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（1）药物治疗无法控制病情；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（2）自主生活能力完全丧失，无法独立完成六项基本日常生活活动中的三项或三项以上。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继</w:t>
      </w:r>
      <w:proofErr w:type="gramStart"/>
      <w:r>
        <w:rPr>
          <w:rFonts w:ascii="宋体" w:hAnsi="宋体" w:hint="eastAsia"/>
          <w:szCs w:val="21"/>
        </w:rPr>
        <w:t>发性帕金</w:t>
      </w:r>
      <w:proofErr w:type="gramEnd"/>
      <w:r>
        <w:rPr>
          <w:rFonts w:ascii="宋体" w:hAnsi="宋体" w:hint="eastAsia"/>
          <w:szCs w:val="21"/>
        </w:rPr>
        <w:t>森综合征不在保障范围内。</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16）严重Ⅲ度烧伤：</w:t>
      </w:r>
      <w:r>
        <w:rPr>
          <w:rFonts w:ascii="宋体" w:hAnsi="宋体" w:hint="eastAsia"/>
          <w:szCs w:val="21"/>
        </w:rPr>
        <w:t xml:space="preserve">烧伤程度为Ⅲ度，且Ⅲ度烧伤的面积达到全身体表面积的20％或20％以上。体表面积根据《中国新九分法》计算。 </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17）重型再生障碍性贫血：</w:t>
      </w:r>
      <w:r>
        <w:rPr>
          <w:rFonts w:ascii="宋体" w:hAnsi="宋体" w:hint="eastAsia"/>
          <w:szCs w:val="21"/>
        </w:rPr>
        <w:t xml:space="preserve">指因骨髓造血功能慢性持续性衰竭导致的贫血、中性粒细胞减少及血小板减少。须满足下列全部条件：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（1）骨髓穿刺检查或骨髓活检结果支持诊断；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 xml:space="preserve">（2）外周血象须具备以下三项条件： </w:t>
      </w:r>
    </w:p>
    <w:p w:rsidR="00364702" w:rsidRDefault="00364702" w:rsidP="00364702">
      <w:pPr>
        <w:pStyle w:val="a3"/>
        <w:spacing w:afterLines="50" w:after="156" w:line="360" w:lineRule="auto"/>
        <w:ind w:leftChars="0" w:left="0" w:firstLineChars="472" w:firstLine="991"/>
        <w:rPr>
          <w:rFonts w:ascii="宋体" w:hAnsi="宋体" w:hint="eastAsia"/>
          <w:szCs w:val="21"/>
        </w:rPr>
      </w:pPr>
      <w:r>
        <w:rPr>
          <w:rFonts w:ascii="宋体" w:hAnsi="宋体" w:hint="eastAsia"/>
          <w:szCs w:val="21"/>
        </w:rPr>
        <w:t xml:space="preserve">① 中性粒细胞绝对值≤0.5×109/L ； </w:t>
      </w:r>
    </w:p>
    <w:p w:rsidR="00364702" w:rsidRDefault="00364702" w:rsidP="00364702">
      <w:pPr>
        <w:pStyle w:val="a3"/>
        <w:spacing w:afterLines="50" w:after="156" w:line="360" w:lineRule="auto"/>
        <w:ind w:leftChars="0" w:left="0" w:firstLineChars="472" w:firstLine="991"/>
        <w:rPr>
          <w:rFonts w:ascii="宋体" w:hAnsi="宋体" w:hint="eastAsia"/>
          <w:szCs w:val="21"/>
        </w:rPr>
      </w:pPr>
      <w:r>
        <w:rPr>
          <w:rFonts w:ascii="宋体" w:hAnsi="宋体" w:hint="eastAsia"/>
          <w:szCs w:val="21"/>
        </w:rPr>
        <w:t xml:space="preserve">② 网织红细胞＜1%； </w:t>
      </w:r>
    </w:p>
    <w:p w:rsidR="00364702" w:rsidRDefault="00364702" w:rsidP="00364702">
      <w:pPr>
        <w:pStyle w:val="a3"/>
        <w:spacing w:afterLines="50" w:after="156" w:line="360" w:lineRule="auto"/>
        <w:ind w:leftChars="0" w:left="0" w:firstLineChars="472" w:firstLine="991"/>
        <w:rPr>
          <w:rFonts w:ascii="宋体" w:hAnsi="宋体" w:hint="eastAsia"/>
          <w:szCs w:val="21"/>
        </w:rPr>
      </w:pPr>
      <w:r>
        <w:rPr>
          <w:rFonts w:ascii="宋体" w:hAnsi="宋体" w:hint="eastAsia"/>
          <w:szCs w:val="21"/>
        </w:rPr>
        <w:t xml:space="preserve">③ 血小板绝对值≤20×109/L。 </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18）主动脉手术：</w:t>
      </w:r>
      <w:r>
        <w:rPr>
          <w:rFonts w:ascii="宋体" w:hAnsi="宋体" w:hint="eastAsia"/>
          <w:szCs w:val="21"/>
        </w:rPr>
        <w:t xml:space="preserve">指为治疗主动脉疾病，实际实施了开胸或开腹进行的切除、置换、修补病损主动脉血管的手术。主动脉指胸主动脉和腹主动脉，不包括胸主动脉和腹主动脉的分支血管。 </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动脉内血管成形术不在保障范围内。</w:t>
      </w:r>
    </w:p>
    <w:p w:rsidR="00364702" w:rsidRDefault="00364702" w:rsidP="00364702">
      <w:pPr>
        <w:pStyle w:val="a3"/>
        <w:spacing w:afterLines="50" w:after="156" w:line="360" w:lineRule="auto"/>
        <w:ind w:leftChars="0" w:left="0" w:firstLine="422"/>
        <w:rPr>
          <w:rFonts w:ascii="宋体" w:hAnsi="宋体" w:hint="eastAsia"/>
          <w:szCs w:val="21"/>
        </w:rPr>
      </w:pPr>
      <w:r>
        <w:rPr>
          <w:rFonts w:ascii="宋体" w:hAnsi="宋体" w:hint="eastAsia"/>
          <w:b/>
          <w:szCs w:val="21"/>
        </w:rPr>
        <w:t>19）多发性硬化症：</w:t>
      </w:r>
      <w:r>
        <w:rPr>
          <w:rFonts w:ascii="宋体" w:hAnsi="宋体" w:hint="eastAsia"/>
          <w:szCs w:val="21"/>
        </w:rPr>
        <w:t>指因中枢神经系统脱髓鞘而导致的不可逆的身体部位的功能障碍，需由神经科医师提供明确诊断，并有CT或核磁共振检查结果诊断报告。所谓不可逆的身体部位功能障碍指诊断为功能障碍后需持续一百八十天以上。</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由神经科医师提供的明确诊断必须包含下列内容：</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1．明确出现因视神经、脑干和脊髓损伤而导致的临床表现；</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2．散在的身体损害的多样性；</w:t>
      </w:r>
    </w:p>
    <w:p w:rsidR="00364702" w:rsidRDefault="00364702" w:rsidP="00364702">
      <w:pPr>
        <w:pStyle w:val="a3"/>
        <w:spacing w:afterLines="50" w:after="156" w:line="360" w:lineRule="auto"/>
        <w:ind w:leftChars="0" w:left="0"/>
        <w:rPr>
          <w:rFonts w:ascii="宋体" w:hAnsi="宋体" w:hint="eastAsia"/>
          <w:szCs w:val="21"/>
        </w:rPr>
      </w:pPr>
      <w:r>
        <w:rPr>
          <w:rFonts w:ascii="宋体" w:hAnsi="宋体" w:hint="eastAsia"/>
          <w:szCs w:val="21"/>
        </w:rPr>
        <w:t>3．有明确的上述症状及神经损伤反复恶化、减轻的病史纪录。</w:t>
      </w:r>
    </w:p>
    <w:p w:rsidR="00364702" w:rsidRDefault="00364702" w:rsidP="00364702">
      <w:pPr>
        <w:pStyle w:val="a3"/>
        <w:spacing w:afterLines="50" w:after="156" w:line="360" w:lineRule="auto"/>
        <w:ind w:leftChars="0" w:left="0" w:firstLine="422"/>
        <w:rPr>
          <w:rFonts w:ascii="宋体" w:hAnsi="宋体" w:hint="eastAsia"/>
          <w:b/>
          <w:szCs w:val="21"/>
        </w:rPr>
      </w:pPr>
      <w:r>
        <w:rPr>
          <w:rFonts w:ascii="宋体" w:hAnsi="宋体" w:hint="eastAsia"/>
          <w:b/>
          <w:szCs w:val="21"/>
        </w:rPr>
        <w:t>20）急性脊髓灰质炎：</w:t>
      </w:r>
      <w:r>
        <w:rPr>
          <w:rFonts w:ascii="宋体" w:hAnsi="宋体" w:hint="eastAsia"/>
          <w:szCs w:val="21"/>
        </w:rPr>
        <w:t>经由神经主任医生确认是由于脊髓灰质炎病毒感染所导致的运动功能障碍或者呼吸功能减弱的瘫痪性疾病。</w:t>
      </w:r>
      <w:r>
        <w:rPr>
          <w:rFonts w:ascii="宋体" w:hAnsi="宋体" w:hint="eastAsia"/>
          <w:b/>
          <w:szCs w:val="21"/>
        </w:rPr>
        <w:t>被保险人若</w:t>
      </w:r>
      <w:proofErr w:type="gramStart"/>
      <w:r>
        <w:rPr>
          <w:rFonts w:ascii="宋体" w:hAnsi="宋体" w:hint="eastAsia"/>
          <w:b/>
          <w:szCs w:val="21"/>
        </w:rPr>
        <w:t>无因此</w:t>
      </w:r>
      <w:proofErr w:type="gramEnd"/>
      <w:r>
        <w:rPr>
          <w:rFonts w:ascii="宋体" w:hAnsi="宋体" w:hint="eastAsia"/>
          <w:b/>
          <w:szCs w:val="21"/>
        </w:rPr>
        <w:t>感染而导致的瘫痪，则不</w:t>
      </w:r>
      <w:r>
        <w:rPr>
          <w:rFonts w:ascii="宋体" w:hAnsi="宋体" w:hint="eastAsia"/>
          <w:b/>
          <w:szCs w:val="21"/>
        </w:rPr>
        <w:lastRenderedPageBreak/>
        <w:t>符合理赔条件。其它病因所致的瘫痪，例如格林</w:t>
      </w:r>
      <w:proofErr w:type="gramStart"/>
      <w:r>
        <w:rPr>
          <w:rFonts w:ascii="宋体" w:hAnsi="宋体" w:hint="eastAsia"/>
          <w:b/>
          <w:szCs w:val="21"/>
        </w:rPr>
        <w:t>一</w:t>
      </w:r>
      <w:proofErr w:type="gramEnd"/>
      <w:r>
        <w:rPr>
          <w:rFonts w:ascii="宋体" w:hAnsi="宋体" w:hint="eastAsia"/>
          <w:b/>
          <w:szCs w:val="21"/>
        </w:rPr>
        <w:t>巴利综合症(急性感染性多神经炎)则不</w:t>
      </w:r>
      <w:proofErr w:type="gramStart"/>
      <w:r>
        <w:rPr>
          <w:rFonts w:ascii="宋体" w:hAnsi="宋体" w:hint="eastAsia"/>
          <w:b/>
          <w:szCs w:val="21"/>
        </w:rPr>
        <w:t>在此保障</w:t>
      </w:r>
      <w:proofErr w:type="gramEnd"/>
      <w:r>
        <w:rPr>
          <w:rFonts w:ascii="宋体" w:hAnsi="宋体" w:hint="eastAsia"/>
          <w:b/>
          <w:szCs w:val="21"/>
        </w:rPr>
        <w:t>范围以内。</w:t>
      </w:r>
    </w:p>
    <w:p w:rsidR="00364702" w:rsidRDefault="00364702" w:rsidP="00364702">
      <w:pPr>
        <w:pStyle w:val="a3"/>
        <w:spacing w:afterLines="50" w:after="156" w:line="360" w:lineRule="auto"/>
        <w:ind w:leftChars="0" w:left="0" w:firstLineChars="170" w:firstLine="357"/>
        <w:rPr>
          <w:rFonts w:ascii="宋体" w:hAnsi="宋体" w:hint="eastAsia"/>
          <w:szCs w:val="21"/>
        </w:rPr>
      </w:pPr>
      <w:r>
        <w:rPr>
          <w:rFonts w:ascii="宋体" w:hAnsi="宋体" w:hint="eastAsia"/>
          <w:szCs w:val="21"/>
        </w:rPr>
        <w:tab/>
        <w:t>注：</w:t>
      </w:r>
    </w:p>
    <w:p w:rsidR="00364702" w:rsidRDefault="00364702" w:rsidP="00364702">
      <w:pPr>
        <w:pStyle w:val="a3"/>
        <w:spacing w:afterLines="50" w:after="156" w:line="360" w:lineRule="auto"/>
        <w:ind w:leftChars="0" w:left="0" w:firstLineChars="170" w:firstLine="357"/>
        <w:rPr>
          <w:rFonts w:ascii="宋体" w:hAnsi="宋体" w:hint="eastAsia"/>
          <w:szCs w:val="21"/>
        </w:rPr>
      </w:pPr>
      <w:r>
        <w:rPr>
          <w:rFonts w:ascii="宋体" w:hAnsi="宋体" w:hint="eastAsia"/>
          <w:szCs w:val="21"/>
        </w:rPr>
        <w:tab/>
        <w:t>Ⅰ 肢体机能完全丧失</w:t>
      </w:r>
    </w:p>
    <w:p w:rsidR="00364702" w:rsidRDefault="00364702" w:rsidP="00364702">
      <w:pPr>
        <w:pStyle w:val="a3"/>
        <w:spacing w:afterLines="50" w:after="156" w:line="360" w:lineRule="auto"/>
        <w:ind w:leftChars="0" w:left="0" w:firstLineChars="170" w:firstLine="357"/>
        <w:rPr>
          <w:rFonts w:ascii="宋体" w:hAnsi="宋体" w:hint="eastAsia"/>
          <w:szCs w:val="21"/>
        </w:rPr>
      </w:pPr>
      <w:r>
        <w:rPr>
          <w:rFonts w:ascii="宋体" w:hAnsi="宋体" w:hint="eastAsia"/>
          <w:szCs w:val="21"/>
        </w:rPr>
        <w:t>指肢体的三大关节中的两大关节僵硬，或不能随意识活动。肢体是指包括肩关节的整个上肢或包括髋关节的整个下肢。</w:t>
      </w:r>
    </w:p>
    <w:p w:rsidR="00364702" w:rsidRDefault="00364702" w:rsidP="00364702">
      <w:pPr>
        <w:pStyle w:val="a3"/>
        <w:spacing w:afterLines="50" w:after="156" w:line="360" w:lineRule="auto"/>
        <w:ind w:leftChars="0" w:left="0" w:firstLineChars="170" w:firstLine="357"/>
        <w:rPr>
          <w:rFonts w:ascii="宋体" w:hAnsi="宋体" w:hint="eastAsia"/>
          <w:szCs w:val="21"/>
        </w:rPr>
      </w:pPr>
      <w:r>
        <w:rPr>
          <w:rFonts w:ascii="宋体" w:hAnsi="宋体" w:hint="eastAsia"/>
          <w:szCs w:val="21"/>
        </w:rPr>
        <w:t>Ⅱ 语言能力或咀嚼吞咽能力完全丧失</w:t>
      </w:r>
    </w:p>
    <w:p w:rsidR="00364702" w:rsidRDefault="00364702" w:rsidP="00364702">
      <w:pPr>
        <w:pStyle w:val="a3"/>
        <w:spacing w:afterLines="50" w:after="156" w:line="360" w:lineRule="auto"/>
        <w:ind w:leftChars="0" w:left="0" w:firstLineChars="170" w:firstLine="357"/>
        <w:rPr>
          <w:rFonts w:ascii="宋体" w:hAnsi="宋体" w:hint="eastAsia"/>
          <w:szCs w:val="21"/>
        </w:rPr>
      </w:pPr>
      <w:r>
        <w:rPr>
          <w:rFonts w:ascii="宋体" w:hAnsi="宋体" w:hint="eastAsia"/>
          <w:szCs w:val="21"/>
        </w:rPr>
        <w:t xml:space="preserve">语言能力完全丧失，指无法发出四种语音（包括口唇音、齿舌音、口盖音和喉头音）中的任何三种、或声带全部切除，或因大脑语言中枢受伤害而患失语症。 </w:t>
      </w:r>
    </w:p>
    <w:p w:rsidR="00364702" w:rsidRDefault="00364702" w:rsidP="00364702">
      <w:pPr>
        <w:pStyle w:val="a3"/>
        <w:spacing w:afterLines="50" w:after="156" w:line="360" w:lineRule="auto"/>
        <w:ind w:leftChars="0" w:left="0" w:firstLineChars="170" w:firstLine="357"/>
        <w:rPr>
          <w:rFonts w:ascii="宋体" w:hAnsi="宋体" w:hint="eastAsia"/>
          <w:szCs w:val="21"/>
        </w:rPr>
      </w:pPr>
      <w:r>
        <w:rPr>
          <w:rFonts w:ascii="宋体" w:hAnsi="宋体" w:hint="eastAsia"/>
          <w:szCs w:val="21"/>
        </w:rPr>
        <w:t>咀嚼吞咽能力完全丧失，指因牙齿以外的原因导致器质障碍或机能障碍，以致不能作咀嚼吞咽运动，除流质食物外不能摄取或吞咽的状态。</w:t>
      </w:r>
    </w:p>
    <w:p w:rsidR="00364702" w:rsidRDefault="00364702" w:rsidP="00364702">
      <w:pPr>
        <w:pStyle w:val="a3"/>
        <w:spacing w:afterLines="50" w:after="156" w:line="360" w:lineRule="auto"/>
        <w:ind w:leftChars="0" w:left="0" w:firstLineChars="170" w:firstLine="357"/>
        <w:rPr>
          <w:rFonts w:ascii="宋体" w:hAnsi="宋体" w:hint="eastAsia"/>
          <w:szCs w:val="21"/>
        </w:rPr>
      </w:pPr>
      <w:r>
        <w:rPr>
          <w:rFonts w:ascii="宋体" w:hAnsi="宋体" w:hint="eastAsia"/>
          <w:szCs w:val="21"/>
        </w:rPr>
        <w:t>Ⅲ  六项基本日常生活活动</w:t>
      </w:r>
    </w:p>
    <w:p w:rsidR="00364702" w:rsidRDefault="00364702" w:rsidP="00364702">
      <w:pPr>
        <w:pStyle w:val="a3"/>
        <w:spacing w:afterLines="50" w:after="156" w:line="360" w:lineRule="auto"/>
        <w:ind w:leftChars="0" w:left="0" w:firstLineChars="170" w:firstLine="357"/>
        <w:rPr>
          <w:rFonts w:ascii="宋体" w:hAnsi="宋体" w:hint="eastAsia"/>
          <w:szCs w:val="21"/>
        </w:rPr>
      </w:pPr>
      <w:r>
        <w:rPr>
          <w:rFonts w:ascii="宋体" w:hAnsi="宋体" w:hint="eastAsia"/>
          <w:szCs w:val="21"/>
        </w:rPr>
        <w:t>指（1）穿衣：自己能够穿衣及脱衣；（2）移动：自己从一个房间到另一个房间；（3）行动：自己上下床或者上下轮椅；（4）如厕：自己控制进行大小便；（5）进食：自己从已准备好的</w:t>
      </w:r>
      <w:proofErr w:type="gramStart"/>
      <w:r>
        <w:rPr>
          <w:rFonts w:ascii="宋体" w:hAnsi="宋体" w:hint="eastAsia"/>
          <w:szCs w:val="21"/>
        </w:rPr>
        <w:t>碗或者</w:t>
      </w:r>
      <w:proofErr w:type="gramEnd"/>
      <w:r>
        <w:rPr>
          <w:rFonts w:ascii="宋体" w:hAnsi="宋体" w:hint="eastAsia"/>
          <w:szCs w:val="21"/>
        </w:rPr>
        <w:t>碟中取食物放入口中；（6）洗澡：自己进行淋浴或者盆浴。</w:t>
      </w:r>
    </w:p>
    <w:p w:rsidR="00364702" w:rsidRDefault="00364702" w:rsidP="00364702">
      <w:pPr>
        <w:pStyle w:val="a3"/>
        <w:spacing w:afterLines="50" w:after="156" w:line="360" w:lineRule="auto"/>
        <w:ind w:leftChars="0" w:left="0" w:firstLineChars="170" w:firstLine="357"/>
        <w:rPr>
          <w:rFonts w:ascii="宋体" w:hAnsi="宋体" w:hint="eastAsia"/>
          <w:szCs w:val="21"/>
        </w:rPr>
      </w:pPr>
      <w:r>
        <w:rPr>
          <w:rFonts w:ascii="宋体" w:hAnsi="宋体" w:hint="eastAsia"/>
          <w:szCs w:val="21"/>
        </w:rPr>
        <w:t xml:space="preserve">Ⅳ  </w:t>
      </w:r>
      <w:proofErr w:type="gramStart"/>
      <w:r>
        <w:rPr>
          <w:rFonts w:ascii="宋体" w:hAnsi="宋体" w:hint="eastAsia"/>
          <w:szCs w:val="21"/>
        </w:rPr>
        <w:t>永久不</w:t>
      </w:r>
      <w:proofErr w:type="gramEnd"/>
      <w:r>
        <w:rPr>
          <w:rFonts w:ascii="宋体" w:hAnsi="宋体" w:hint="eastAsia"/>
          <w:szCs w:val="21"/>
        </w:rPr>
        <w:t>可逆</w:t>
      </w:r>
    </w:p>
    <w:p w:rsidR="00364702" w:rsidRDefault="00364702" w:rsidP="00364702">
      <w:pPr>
        <w:rPr>
          <w:rFonts w:ascii="宋体" w:hAnsi="宋体" w:hint="eastAsia"/>
          <w:szCs w:val="21"/>
        </w:rPr>
      </w:pPr>
      <w:r>
        <w:rPr>
          <w:rFonts w:ascii="宋体" w:hAnsi="宋体" w:hint="eastAsia"/>
          <w:szCs w:val="21"/>
        </w:rPr>
        <w:t>指</w:t>
      </w:r>
      <w:proofErr w:type="gramStart"/>
      <w:r>
        <w:rPr>
          <w:rFonts w:ascii="宋体" w:hAnsi="宋体" w:hint="eastAsia"/>
          <w:szCs w:val="21"/>
        </w:rPr>
        <w:t>自疾病</w:t>
      </w:r>
      <w:proofErr w:type="gramEnd"/>
      <w:r>
        <w:rPr>
          <w:rFonts w:ascii="宋体" w:hAnsi="宋体" w:hint="eastAsia"/>
          <w:szCs w:val="21"/>
        </w:rPr>
        <w:t>确诊或意外伤害发生之日起，经过积极治疗180天后，仍无法通过现有医疗手段恢复。</w:t>
      </w:r>
    </w:p>
    <w:p w:rsidR="00FE5970" w:rsidRPr="00364702" w:rsidRDefault="00FE5970">
      <w:pPr>
        <w:rPr>
          <w:rFonts w:hint="eastAsia"/>
        </w:rPr>
      </w:pPr>
    </w:p>
    <w:sectPr w:rsidR="00FE5970" w:rsidRPr="0036470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AE0699"/>
    <w:multiLevelType w:val="hybridMultilevel"/>
    <w:tmpl w:val="8278B36C"/>
    <w:lvl w:ilvl="0" w:tplc="0409000F">
      <w:start w:val="1"/>
      <w:numFmt w:val="decimal"/>
      <w:lvlText w:val="%1."/>
      <w:lvlJc w:val="left"/>
      <w:pPr>
        <w:tabs>
          <w:tab w:val="num" w:pos="833"/>
        </w:tabs>
        <w:ind w:left="833" w:hanging="420"/>
      </w:pPr>
    </w:lvl>
    <w:lvl w:ilvl="1" w:tplc="04090019">
      <w:start w:val="1"/>
      <w:numFmt w:val="lowerLetter"/>
      <w:lvlText w:val="%2)"/>
      <w:lvlJc w:val="left"/>
      <w:pPr>
        <w:tabs>
          <w:tab w:val="num" w:pos="1253"/>
        </w:tabs>
        <w:ind w:left="1253" w:hanging="420"/>
      </w:pPr>
    </w:lvl>
    <w:lvl w:ilvl="2" w:tplc="0409001B">
      <w:start w:val="1"/>
      <w:numFmt w:val="lowerRoman"/>
      <w:lvlText w:val="%3."/>
      <w:lvlJc w:val="right"/>
      <w:pPr>
        <w:tabs>
          <w:tab w:val="num" w:pos="1673"/>
        </w:tabs>
        <w:ind w:left="1673" w:hanging="420"/>
      </w:pPr>
    </w:lvl>
    <w:lvl w:ilvl="3" w:tplc="0409000F">
      <w:start w:val="1"/>
      <w:numFmt w:val="decimal"/>
      <w:lvlText w:val="%4."/>
      <w:lvlJc w:val="left"/>
      <w:pPr>
        <w:tabs>
          <w:tab w:val="num" w:pos="2093"/>
        </w:tabs>
        <w:ind w:left="2093" w:hanging="420"/>
      </w:pPr>
    </w:lvl>
    <w:lvl w:ilvl="4" w:tplc="04090019">
      <w:start w:val="1"/>
      <w:numFmt w:val="lowerLetter"/>
      <w:lvlText w:val="%5)"/>
      <w:lvlJc w:val="left"/>
      <w:pPr>
        <w:tabs>
          <w:tab w:val="num" w:pos="2513"/>
        </w:tabs>
        <w:ind w:left="2513" w:hanging="420"/>
      </w:pPr>
    </w:lvl>
    <w:lvl w:ilvl="5" w:tplc="0409001B">
      <w:start w:val="1"/>
      <w:numFmt w:val="lowerRoman"/>
      <w:lvlText w:val="%6."/>
      <w:lvlJc w:val="right"/>
      <w:pPr>
        <w:tabs>
          <w:tab w:val="num" w:pos="2933"/>
        </w:tabs>
        <w:ind w:left="2933" w:hanging="420"/>
      </w:pPr>
    </w:lvl>
    <w:lvl w:ilvl="6" w:tplc="0409000F">
      <w:start w:val="1"/>
      <w:numFmt w:val="decimal"/>
      <w:lvlText w:val="%7."/>
      <w:lvlJc w:val="left"/>
      <w:pPr>
        <w:tabs>
          <w:tab w:val="num" w:pos="3353"/>
        </w:tabs>
        <w:ind w:left="3353" w:hanging="420"/>
      </w:pPr>
    </w:lvl>
    <w:lvl w:ilvl="7" w:tplc="04090019">
      <w:start w:val="1"/>
      <w:numFmt w:val="lowerLetter"/>
      <w:lvlText w:val="%8)"/>
      <w:lvlJc w:val="left"/>
      <w:pPr>
        <w:tabs>
          <w:tab w:val="num" w:pos="3773"/>
        </w:tabs>
        <w:ind w:left="3773" w:hanging="420"/>
      </w:pPr>
    </w:lvl>
    <w:lvl w:ilvl="8" w:tplc="0409001B">
      <w:start w:val="1"/>
      <w:numFmt w:val="lowerRoman"/>
      <w:lvlText w:val="%9."/>
      <w:lvlJc w:val="right"/>
      <w:pPr>
        <w:tabs>
          <w:tab w:val="num" w:pos="4193"/>
        </w:tabs>
        <w:ind w:left="4193"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552"/>
    <w:rsid w:val="00364702"/>
    <w:rsid w:val="00715552"/>
    <w:rsid w:val="00FE5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702"/>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条款正文"/>
    <w:basedOn w:val="a"/>
    <w:qFormat/>
    <w:rsid w:val="00364702"/>
    <w:pPr>
      <w:adjustRightInd w:val="0"/>
      <w:snapToGrid w:val="0"/>
      <w:ind w:leftChars="400" w:left="840" w:firstLineChars="200" w:firstLine="420"/>
    </w:pPr>
    <w:rPr>
      <w:szCs w:val="24"/>
    </w:rPr>
  </w:style>
  <w:style w:type="paragraph" w:customStyle="1" w:styleId="a4">
    <w:name w:val="条款标题"/>
    <w:basedOn w:val="a3"/>
    <w:qFormat/>
    <w:rsid w:val="00364702"/>
    <w:pPr>
      <w:tabs>
        <w:tab w:val="left" w:pos="840"/>
      </w:tabs>
      <w:ind w:leftChars="0" w:left="0" w:firstLineChars="0" w:firstLine="0"/>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702"/>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条款正文"/>
    <w:basedOn w:val="a"/>
    <w:qFormat/>
    <w:rsid w:val="00364702"/>
    <w:pPr>
      <w:adjustRightInd w:val="0"/>
      <w:snapToGrid w:val="0"/>
      <w:ind w:leftChars="400" w:left="840" w:firstLineChars="200" w:firstLine="420"/>
    </w:pPr>
    <w:rPr>
      <w:szCs w:val="24"/>
    </w:rPr>
  </w:style>
  <w:style w:type="paragraph" w:customStyle="1" w:styleId="a4">
    <w:name w:val="条款标题"/>
    <w:basedOn w:val="a3"/>
    <w:qFormat/>
    <w:rsid w:val="00364702"/>
    <w:pPr>
      <w:tabs>
        <w:tab w:val="left" w:pos="840"/>
      </w:tabs>
      <w:ind w:leftChars="0" w:left="0" w:firstLineChars="0" w:firstLine="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76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501</Words>
  <Characters>2862</Characters>
  <Application>Microsoft Office Word</Application>
  <DocSecurity>0</DocSecurity>
  <Lines>23</Lines>
  <Paragraphs>6</Paragraphs>
  <ScaleCrop>false</ScaleCrop>
  <Company>微软中国</Company>
  <LinksUpToDate>false</LinksUpToDate>
  <CharactersWithSpaces>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2014-09-11T01:14:00Z</dcterms:created>
  <dcterms:modified xsi:type="dcterms:W3CDTF">2014-09-11T01:19:00Z</dcterms:modified>
</cp:coreProperties>
</file>