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7ECDFF" w14:textId="77777777" w:rsidR="005F4B2E" w:rsidRDefault="005F4B2E" w:rsidP="005F4B2E">
      <w:pPr>
        <w:pStyle w:val="a7"/>
        <w:spacing w:beforeAutospacing="0" w:afterAutospacing="0" w:line="560" w:lineRule="exact"/>
        <w:jc w:val="both"/>
        <w:rPr>
          <w:rFonts w:ascii="仿宋_GB2312" w:eastAsia="仿宋_GB2312" w:hAnsi="宋体" w:cs="仿宋_GB2312"/>
          <w:b/>
          <w:color w:val="000000" w:themeColor="text1"/>
          <w:sz w:val="28"/>
          <w:szCs w:val="28"/>
        </w:rPr>
      </w:pPr>
      <w:r>
        <w:rPr>
          <w:rFonts w:ascii="仿宋_GB2312" w:eastAsia="仿宋_GB2312" w:hAnsi="宋体" w:cs="黑体" w:hint="eastAsia"/>
          <w:b/>
          <w:sz w:val="28"/>
          <w:szCs w:val="28"/>
        </w:rPr>
        <w:t>附件2：</w:t>
      </w:r>
      <w:bookmarkStart w:id="0" w:name="OLE_LINK2"/>
      <w:r>
        <w:rPr>
          <w:rFonts w:ascii="仿宋_GB2312" w:eastAsia="仿宋_GB2312" w:hAnsi="宋体" w:cs="黑体" w:hint="eastAsia"/>
          <w:b/>
          <w:sz w:val="28"/>
          <w:szCs w:val="28"/>
        </w:rPr>
        <w:t>各模块评选条件观测点</w:t>
      </w:r>
      <w:bookmarkEnd w:id="0"/>
      <w:r>
        <w:rPr>
          <w:rFonts w:ascii="仿宋_GB2312" w:eastAsia="仿宋_GB2312" w:hAnsi="宋体" w:cs="黑体" w:hint="eastAsia"/>
          <w:b/>
          <w:sz w:val="28"/>
          <w:szCs w:val="28"/>
        </w:rPr>
        <w:t>提示</w:t>
      </w:r>
    </w:p>
    <w:p w14:paraId="64B186C7" w14:textId="77777777" w:rsidR="005F4B2E" w:rsidRDefault="005F4B2E" w:rsidP="005F4B2E">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在各评选阶段，应遵循“结果导向与过程评价”相结合的评选原则。重点关注学生原有综合素质中“短板领域”在“卓越·星”计划实施期间的改进提升效果，以及与第一课堂专业素养形成互补的特有综合素质培养成果。</w:t>
      </w:r>
    </w:p>
    <w:p w14:paraId="098C63A7" w14:textId="77777777" w:rsidR="005F4B2E" w:rsidRDefault="005F4B2E" w:rsidP="005F4B2E">
      <w:pPr>
        <w:spacing w:line="560" w:lineRule="exact"/>
        <w:ind w:firstLineChars="200" w:firstLine="562"/>
        <w:rPr>
          <w:rFonts w:ascii="仿宋_GB2312" w:eastAsia="仿宋_GB2312" w:hAnsi="仿宋_GB2312" w:cs="仿宋_GB2312"/>
          <w:b/>
          <w:bCs w:val="0"/>
          <w:sz w:val="28"/>
          <w:szCs w:val="28"/>
        </w:rPr>
      </w:pPr>
      <w:r>
        <w:rPr>
          <w:rFonts w:ascii="仿宋_GB2312" w:eastAsia="仿宋_GB2312" w:hAnsi="仿宋_GB2312" w:cs="仿宋_GB2312" w:hint="eastAsia"/>
          <w:b/>
          <w:bCs w:val="0"/>
          <w:sz w:val="28"/>
          <w:szCs w:val="28"/>
        </w:rPr>
        <w:t>（一）“弘文之星”模块</w:t>
      </w:r>
    </w:p>
    <w:p w14:paraId="69D7AB99" w14:textId="77777777" w:rsidR="005F4B2E" w:rsidRPr="00687259" w:rsidRDefault="005F4B2E" w:rsidP="005F4B2E">
      <w:pPr>
        <w:spacing w:line="560" w:lineRule="exact"/>
        <w:ind w:firstLineChars="200" w:firstLine="560"/>
        <w:rPr>
          <w:rFonts w:ascii="仿宋_GB2312" w:eastAsia="仿宋_GB2312" w:hAnsi="仿宋_GB2312" w:cs="仿宋_GB2312"/>
          <w:sz w:val="28"/>
          <w:szCs w:val="28"/>
        </w:rPr>
      </w:pPr>
      <w:r w:rsidRPr="00687259">
        <w:rPr>
          <w:rFonts w:ascii="仿宋_GB2312" w:eastAsia="仿宋_GB2312" w:hAnsi="仿宋_GB2312" w:cs="仿宋_GB2312" w:hint="eastAsia"/>
          <w:sz w:val="28"/>
          <w:szCs w:val="28"/>
        </w:rPr>
        <w:t>重点考察学生该年度由阅读带来的感悟思考与自我成长，尤其是在知识储备、批判思维、审美能力等方面的素质提升与突出表现情况。观测点包括但不限于：1.年度个人阅读情况的整体介绍和思考；2.针对某书籍、某阅读主题活动的经历介绍与深切感悟；3.通过阅读提升通识与专业基础知识掌握运用能力，并运用到实践中的具体事例证明。</w:t>
      </w:r>
    </w:p>
    <w:p w14:paraId="11DEF3B0" w14:textId="77777777" w:rsidR="005F4B2E" w:rsidRPr="00687259" w:rsidRDefault="005F4B2E" w:rsidP="005F4B2E">
      <w:pPr>
        <w:pStyle w:val="a8"/>
        <w:spacing w:line="560" w:lineRule="exact"/>
        <w:ind w:firstLine="562"/>
        <w:rPr>
          <w:rFonts w:ascii="仿宋_GB2312" w:eastAsia="仿宋_GB2312" w:hAnsi="仿宋_GB2312" w:cs="仿宋_GB2312"/>
          <w:b/>
          <w:sz w:val="28"/>
          <w:szCs w:val="28"/>
        </w:rPr>
      </w:pPr>
      <w:r w:rsidRPr="00687259">
        <w:rPr>
          <w:rFonts w:ascii="仿宋_GB2312" w:eastAsia="仿宋_GB2312" w:hAnsi="仿宋_GB2312" w:cs="仿宋_GB2312" w:hint="eastAsia"/>
          <w:b/>
          <w:sz w:val="28"/>
          <w:szCs w:val="28"/>
        </w:rPr>
        <w:t>（二）“明德之星”模块</w:t>
      </w:r>
    </w:p>
    <w:p w14:paraId="31375804" w14:textId="77777777" w:rsidR="005F4B2E" w:rsidRPr="00687259" w:rsidRDefault="005F4B2E" w:rsidP="005F4B2E">
      <w:pPr>
        <w:spacing w:line="560" w:lineRule="exact"/>
        <w:ind w:firstLineChars="200" w:firstLine="560"/>
        <w:rPr>
          <w:rFonts w:ascii="仿宋_GB2312" w:eastAsia="仿宋_GB2312" w:hAnsi="仿宋_GB2312" w:cs="仿宋_GB2312"/>
          <w:sz w:val="28"/>
          <w:szCs w:val="28"/>
        </w:rPr>
      </w:pPr>
      <w:r w:rsidRPr="00687259">
        <w:rPr>
          <w:rFonts w:ascii="仿宋_GB2312" w:eastAsia="仿宋_GB2312" w:hAnsi="仿宋_GB2312" w:cs="仿宋_GB2312" w:hint="eastAsia"/>
          <w:sz w:val="28"/>
          <w:szCs w:val="28"/>
        </w:rPr>
        <w:t>重点考察学生该年度参与师生交流并获得的感悟思考与自我成长，尤其是在人际交流、道德修养、社会责任感</w:t>
      </w:r>
      <w:bookmarkStart w:id="1" w:name="_Hlk193746789"/>
      <w:r w:rsidRPr="00687259">
        <w:rPr>
          <w:rFonts w:ascii="仿宋_GB2312" w:eastAsia="仿宋_GB2312" w:hAnsi="仿宋_GB2312" w:cs="仿宋_GB2312" w:hint="eastAsia"/>
          <w:sz w:val="28"/>
          <w:szCs w:val="28"/>
        </w:rPr>
        <w:t>等方面的素质提升与突出表现情况</w:t>
      </w:r>
      <w:bookmarkEnd w:id="1"/>
      <w:r w:rsidRPr="00687259">
        <w:rPr>
          <w:rFonts w:ascii="仿宋_GB2312" w:eastAsia="仿宋_GB2312" w:hAnsi="仿宋_GB2312" w:cs="仿宋_GB2312" w:hint="eastAsia"/>
          <w:sz w:val="28"/>
          <w:szCs w:val="28"/>
        </w:rPr>
        <w:t>。观测点包括但不限于：1.年度参与</w:t>
      </w:r>
      <w:r w:rsidRPr="00687259">
        <w:rPr>
          <w:rFonts w:ascii="仿宋_GB2312" w:eastAsia="仿宋_GB2312" w:hAnsi="仿宋_GB2312" w:cs="仿宋_GB2312"/>
          <w:sz w:val="28"/>
          <w:szCs w:val="28"/>
        </w:rPr>
        <w:t>教师、校友交流</w:t>
      </w:r>
      <w:r w:rsidRPr="00687259">
        <w:rPr>
          <w:rFonts w:ascii="仿宋_GB2312" w:eastAsia="仿宋_GB2312" w:hAnsi="仿宋_GB2312" w:cs="仿宋_GB2312" w:hint="eastAsia"/>
          <w:sz w:val="28"/>
          <w:szCs w:val="28"/>
        </w:rPr>
        <w:t>情况的整体介绍和思考；2.</w:t>
      </w:r>
      <w:bookmarkStart w:id="2" w:name="OLE_LINK6"/>
      <w:r w:rsidRPr="00687259">
        <w:rPr>
          <w:rFonts w:ascii="仿宋_GB2312" w:eastAsia="仿宋_GB2312" w:hAnsi="仿宋_GB2312" w:cs="仿宋_GB2312" w:hint="eastAsia"/>
          <w:sz w:val="28"/>
          <w:szCs w:val="28"/>
        </w:rPr>
        <w:t>针对某次与教师、校友深入交流的经历介绍与深切感悟</w:t>
      </w:r>
      <w:bookmarkEnd w:id="2"/>
      <w:r w:rsidRPr="00687259">
        <w:rPr>
          <w:rFonts w:ascii="仿宋_GB2312" w:eastAsia="仿宋_GB2312" w:hAnsi="仿宋_GB2312" w:cs="仿宋_GB2312" w:hint="eastAsia"/>
          <w:sz w:val="28"/>
          <w:szCs w:val="28"/>
        </w:rPr>
        <w:t>；3.对于科学家精神的</w:t>
      </w:r>
      <w:proofErr w:type="gramStart"/>
      <w:r w:rsidRPr="00687259">
        <w:rPr>
          <w:rFonts w:ascii="仿宋_GB2312" w:eastAsia="仿宋_GB2312" w:hAnsi="仿宋_GB2312" w:cs="仿宋_GB2312" w:hint="eastAsia"/>
          <w:sz w:val="28"/>
          <w:szCs w:val="28"/>
        </w:rPr>
        <w:t>践行</w:t>
      </w:r>
      <w:proofErr w:type="gramEnd"/>
      <w:r w:rsidRPr="00687259">
        <w:rPr>
          <w:rFonts w:ascii="仿宋_GB2312" w:eastAsia="仿宋_GB2312" w:hAnsi="仿宋_GB2312" w:cs="仿宋_GB2312" w:hint="eastAsia"/>
          <w:sz w:val="28"/>
          <w:szCs w:val="28"/>
        </w:rPr>
        <w:t>经历与深刻感悟；4.通过参与师生交流提升学术素养与创新思维等综合素质，并运用到实践中的具体事例证明。</w:t>
      </w:r>
    </w:p>
    <w:p w14:paraId="33386A52" w14:textId="77777777" w:rsidR="005F4B2E" w:rsidRPr="00687259" w:rsidRDefault="005F4B2E" w:rsidP="005F4B2E">
      <w:pPr>
        <w:pStyle w:val="a8"/>
        <w:spacing w:line="560" w:lineRule="exact"/>
        <w:ind w:firstLine="562"/>
        <w:rPr>
          <w:rFonts w:ascii="仿宋_GB2312" w:eastAsia="仿宋_GB2312" w:hAnsi="仿宋_GB2312" w:cs="仿宋_GB2312"/>
          <w:b/>
          <w:sz w:val="28"/>
          <w:szCs w:val="28"/>
        </w:rPr>
      </w:pPr>
      <w:r w:rsidRPr="00687259">
        <w:rPr>
          <w:rFonts w:ascii="仿宋_GB2312" w:eastAsia="仿宋_GB2312" w:hAnsi="仿宋_GB2312" w:cs="仿宋_GB2312" w:hint="eastAsia"/>
          <w:b/>
          <w:sz w:val="28"/>
          <w:szCs w:val="28"/>
        </w:rPr>
        <w:t>（三）“求索之星”模块</w:t>
      </w:r>
    </w:p>
    <w:p w14:paraId="16538F9A" w14:textId="77777777" w:rsidR="005F4B2E" w:rsidRPr="00687259" w:rsidRDefault="005F4B2E" w:rsidP="005F4B2E">
      <w:pPr>
        <w:spacing w:line="560" w:lineRule="exact"/>
        <w:ind w:firstLineChars="200" w:firstLine="560"/>
        <w:rPr>
          <w:rFonts w:ascii="仿宋_GB2312" w:eastAsia="仿宋_GB2312" w:hAnsi="仿宋_GB2312" w:cs="仿宋_GB2312"/>
          <w:sz w:val="28"/>
          <w:szCs w:val="28"/>
        </w:rPr>
      </w:pPr>
      <w:r w:rsidRPr="00687259">
        <w:rPr>
          <w:rFonts w:ascii="仿宋_GB2312" w:eastAsia="仿宋_GB2312" w:hAnsi="仿宋_GB2312" w:cs="仿宋_GB2312" w:hint="eastAsia"/>
          <w:sz w:val="28"/>
          <w:szCs w:val="28"/>
        </w:rPr>
        <w:t>重点考察学生该年度参与讲座学习的感悟思考与自我成长，尤其是在创新思维、学术素养、知识迁移等</w:t>
      </w:r>
      <w:bookmarkStart w:id="3" w:name="_Hlk193747058"/>
      <w:r w:rsidRPr="00687259">
        <w:rPr>
          <w:rFonts w:ascii="仿宋_GB2312" w:eastAsia="仿宋_GB2312" w:hAnsi="仿宋_GB2312" w:cs="仿宋_GB2312" w:hint="eastAsia"/>
          <w:sz w:val="28"/>
          <w:szCs w:val="28"/>
        </w:rPr>
        <w:t>方面的素质提升与突出表现情况。</w:t>
      </w:r>
      <w:bookmarkEnd w:id="3"/>
      <w:r w:rsidRPr="00687259">
        <w:rPr>
          <w:rFonts w:ascii="仿宋_GB2312" w:eastAsia="仿宋_GB2312" w:hAnsi="仿宋_GB2312" w:cs="仿宋_GB2312" w:hint="eastAsia"/>
          <w:sz w:val="28"/>
          <w:szCs w:val="28"/>
        </w:rPr>
        <w:t>观测点包括但不限于：1.年度参加校内外讲座情况的整体介绍和思考；2.针对某次讲座活动的经历介绍与深切感悟；3.通过讲座拓展</w:t>
      </w:r>
      <w:r w:rsidRPr="00687259">
        <w:rPr>
          <w:rFonts w:ascii="仿宋_GB2312" w:eastAsia="仿宋_GB2312" w:hAnsi="仿宋_GB2312" w:cs="仿宋_GB2312" w:hint="eastAsia"/>
          <w:sz w:val="28"/>
          <w:szCs w:val="28"/>
        </w:rPr>
        <w:lastRenderedPageBreak/>
        <w:t>视野，提升问题解决能力和创新思维等综合素质，并运用到实践中的具体事例证明。</w:t>
      </w:r>
    </w:p>
    <w:p w14:paraId="1EB8C92F" w14:textId="77777777" w:rsidR="005F4B2E" w:rsidRPr="00687259" w:rsidRDefault="005F4B2E" w:rsidP="005F4B2E">
      <w:pPr>
        <w:pStyle w:val="a8"/>
        <w:spacing w:line="560" w:lineRule="exact"/>
        <w:ind w:firstLine="562"/>
        <w:rPr>
          <w:rFonts w:ascii="仿宋_GB2312" w:eastAsia="仿宋_GB2312" w:hAnsi="仿宋_GB2312" w:cs="仿宋_GB2312"/>
          <w:b/>
          <w:sz w:val="28"/>
          <w:szCs w:val="28"/>
        </w:rPr>
      </w:pPr>
      <w:r w:rsidRPr="00687259">
        <w:rPr>
          <w:rFonts w:ascii="仿宋_GB2312" w:eastAsia="仿宋_GB2312" w:hAnsi="仿宋_GB2312" w:cs="仿宋_GB2312" w:hint="eastAsia"/>
          <w:b/>
          <w:sz w:val="28"/>
          <w:szCs w:val="28"/>
        </w:rPr>
        <w:t>（四）“矢志之星”模块</w:t>
      </w:r>
    </w:p>
    <w:p w14:paraId="320AD96E" w14:textId="77777777" w:rsidR="005F4B2E" w:rsidRDefault="005F4B2E" w:rsidP="005F4B2E">
      <w:pPr>
        <w:pStyle w:val="a8"/>
        <w:spacing w:line="560" w:lineRule="exact"/>
        <w:ind w:firstLine="560"/>
        <w:rPr>
          <w:rFonts w:ascii="仿宋_GB2312" w:eastAsia="仿宋_GB2312" w:hAnsi="仿宋_GB2312" w:cs="仿宋_GB2312"/>
          <w:bCs/>
          <w:sz w:val="28"/>
          <w:szCs w:val="28"/>
        </w:rPr>
      </w:pPr>
      <w:r w:rsidRPr="00687259">
        <w:rPr>
          <w:rFonts w:ascii="仿宋_GB2312" w:eastAsia="仿宋_GB2312" w:hAnsi="仿宋_GB2312" w:cs="仿宋_GB2312" w:hint="eastAsia"/>
          <w:bCs/>
          <w:sz w:val="28"/>
          <w:szCs w:val="28"/>
        </w:rPr>
        <w:t>重点考察学生该年度参与地标参观学习的感悟思考与自我成长，尤其是在理想信念、奋斗精神、文化传承等方面的素质提升与突出表现情况。观测点包括但不限于：1.年度探访地标足迹整体情况介绍与感受思考；2.针对某次探访情况，对当地历史与文化的认识过程与深入思考；3.通过地标参访进而坚定自己理想信念与社会责任，并运用到实践中的具体事例证明。</w:t>
      </w:r>
    </w:p>
    <w:p w14:paraId="65442421" w14:textId="77777777" w:rsidR="005F4B2E" w:rsidRPr="00687259" w:rsidRDefault="005F4B2E" w:rsidP="005F4B2E">
      <w:pPr>
        <w:pStyle w:val="a8"/>
        <w:spacing w:line="560" w:lineRule="exact"/>
        <w:ind w:firstLine="562"/>
        <w:rPr>
          <w:rFonts w:ascii="仿宋_GB2312" w:eastAsia="仿宋_GB2312" w:hAnsi="仿宋_GB2312" w:cs="仿宋_GB2312"/>
          <w:b/>
          <w:sz w:val="28"/>
          <w:szCs w:val="28"/>
        </w:rPr>
      </w:pPr>
      <w:r w:rsidRPr="00687259">
        <w:rPr>
          <w:rFonts w:ascii="仿宋_GB2312" w:eastAsia="仿宋_GB2312" w:hAnsi="仿宋_GB2312" w:cs="仿宋_GB2312" w:hint="eastAsia"/>
          <w:b/>
          <w:sz w:val="28"/>
          <w:szCs w:val="28"/>
        </w:rPr>
        <w:t>（五）“力行之星”模块</w:t>
      </w:r>
    </w:p>
    <w:p w14:paraId="022AF7A9" w14:textId="77777777" w:rsidR="005F4B2E" w:rsidRPr="00687259" w:rsidRDefault="005F4B2E" w:rsidP="005F4B2E">
      <w:pPr>
        <w:spacing w:line="560" w:lineRule="exact"/>
        <w:ind w:firstLineChars="200" w:firstLine="560"/>
        <w:rPr>
          <w:rFonts w:ascii="仿宋_GB2312" w:eastAsia="仿宋_GB2312" w:hAnsi="仿宋_GB2312" w:cs="仿宋_GB2312"/>
          <w:sz w:val="28"/>
          <w:szCs w:val="28"/>
        </w:rPr>
      </w:pPr>
      <w:r w:rsidRPr="00687259">
        <w:rPr>
          <w:rFonts w:ascii="仿宋_GB2312" w:eastAsia="仿宋_GB2312" w:hAnsi="仿宋_GB2312" w:cs="仿宋_GB2312" w:hint="eastAsia"/>
          <w:sz w:val="28"/>
          <w:szCs w:val="28"/>
        </w:rPr>
        <w:t>重点考察</w:t>
      </w:r>
      <w:bookmarkStart w:id="4" w:name="_Hlk195520945"/>
      <w:r w:rsidRPr="00687259">
        <w:rPr>
          <w:rFonts w:ascii="仿宋_GB2312" w:eastAsia="仿宋_GB2312" w:hAnsi="仿宋_GB2312" w:cs="仿宋_GB2312" w:hint="eastAsia"/>
          <w:sz w:val="28"/>
          <w:szCs w:val="28"/>
        </w:rPr>
        <w:t>学生该年度参与校内外活动及社会实践情况后的感悟思考与自我成长，尤其是在人文素养、动手能力、身体素质、领导力等方面的素质提升与突出表现情况。观测点包括但不限于：1.年度参与社会实践、校内外活动整体情况介绍与感受思考；2.针对某次实践或活动情况，自己对某一技能的认识掌握经历；3.在某次实践或活动组织中，自己在团队中发挥的核心作用与突出表现。4.通过参与社会实践，提升自己实践能力、领导力、国际化视野等素质，并运用到实践中的具体事例证明。</w:t>
      </w:r>
    </w:p>
    <w:bookmarkEnd w:id="4"/>
    <w:p w14:paraId="456BB090" w14:textId="77777777" w:rsidR="005F4B2E" w:rsidRPr="00687259" w:rsidRDefault="005F4B2E" w:rsidP="005F4B2E">
      <w:pPr>
        <w:spacing w:line="560" w:lineRule="exact"/>
        <w:ind w:firstLineChars="200" w:firstLine="562"/>
        <w:rPr>
          <w:rFonts w:ascii="仿宋_GB2312" w:eastAsia="仿宋_GB2312" w:hAnsi="仿宋_GB2312" w:cs="仿宋_GB2312"/>
          <w:b/>
          <w:bCs w:val="0"/>
          <w:sz w:val="28"/>
          <w:szCs w:val="28"/>
        </w:rPr>
      </w:pPr>
      <w:r w:rsidRPr="00687259">
        <w:rPr>
          <w:rFonts w:ascii="仿宋_GB2312" w:eastAsia="仿宋_GB2312" w:hAnsi="仿宋_GB2312" w:cs="仿宋_GB2312" w:hint="eastAsia"/>
          <w:b/>
          <w:bCs w:val="0"/>
          <w:sz w:val="28"/>
          <w:szCs w:val="28"/>
        </w:rPr>
        <w:t>（六）“卓越之星”模块</w:t>
      </w:r>
    </w:p>
    <w:p w14:paraId="4F61578F" w14:textId="77777777" w:rsidR="005F4B2E" w:rsidRDefault="005F4B2E" w:rsidP="005F4B2E">
      <w:pPr>
        <w:spacing w:line="560" w:lineRule="exact"/>
        <w:ind w:firstLineChars="200" w:firstLine="560"/>
        <w:rPr>
          <w:rFonts w:ascii="仿宋_GB2312" w:eastAsia="仿宋_GB2312" w:hAnsi="仿宋_GB2312" w:cs="仿宋_GB2312"/>
          <w:sz w:val="28"/>
          <w:szCs w:val="28"/>
        </w:rPr>
        <w:sectPr w:rsidR="005F4B2E">
          <w:pgSz w:w="11906" w:h="16838"/>
          <w:pgMar w:top="1440" w:right="1800" w:bottom="1440" w:left="1800" w:header="851" w:footer="992" w:gutter="0"/>
          <w:pgNumType w:start="1"/>
          <w:cols w:space="425"/>
          <w:docGrid w:type="lines" w:linePitch="312"/>
        </w:sectPr>
      </w:pPr>
      <w:r w:rsidRPr="00687259">
        <w:rPr>
          <w:rFonts w:ascii="仿宋_GB2312" w:eastAsia="仿宋_GB2312" w:hAnsi="仿宋_GB2312" w:cs="仿宋_GB2312" w:hint="eastAsia"/>
          <w:sz w:val="28"/>
          <w:szCs w:val="28"/>
        </w:rPr>
        <w:t>重点考察学生该年度德智体美劳全面发展的感悟思考与自我成长，尤其是短板领域素质提升与综合素质全面成长的突出表现情况。观测点包括但不限于：1.年度参与弘文、明德、求索、矢志、力行五个模块活动的整体情况介绍与感受思考；2.短板领域素质的年度提升计划与落实情况以及非短板领域素质的优异表现；3.能集中体现自己</w:t>
      </w:r>
      <w:r w:rsidRPr="00687259">
        <w:rPr>
          <w:rFonts w:ascii="仿宋_GB2312" w:eastAsia="仿宋_GB2312" w:hAnsi="仿宋_GB2312" w:cs="仿宋_GB2312" w:hint="eastAsia"/>
          <w:sz w:val="28"/>
          <w:szCs w:val="28"/>
        </w:rPr>
        <w:lastRenderedPageBreak/>
        <w:t>将通识与专业基础、学术素养、创新思维、实践能力、全球视野和社会责任等综合素质综合运用到实践中的具体事例证明。</w:t>
      </w:r>
    </w:p>
    <w:p w14:paraId="1CDC66CF" w14:textId="77777777" w:rsidR="00220A68" w:rsidRPr="005F4B2E" w:rsidRDefault="00220A68">
      <w:bookmarkStart w:id="5" w:name="_GoBack"/>
      <w:bookmarkEnd w:id="5"/>
    </w:p>
    <w:sectPr w:rsidR="00220A68" w:rsidRPr="005F4B2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2A41C0" w14:textId="77777777" w:rsidR="009D6485" w:rsidRDefault="009D6485" w:rsidP="005F4B2E">
      <w:pPr>
        <w:spacing w:line="240" w:lineRule="auto"/>
      </w:pPr>
      <w:r>
        <w:separator/>
      </w:r>
    </w:p>
  </w:endnote>
  <w:endnote w:type="continuationSeparator" w:id="0">
    <w:p w14:paraId="0242C753" w14:textId="77777777" w:rsidR="009D6485" w:rsidRDefault="009D6485" w:rsidP="005F4B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BCE48B" w14:textId="77777777" w:rsidR="009D6485" w:rsidRDefault="009D6485" w:rsidP="005F4B2E">
      <w:pPr>
        <w:spacing w:line="240" w:lineRule="auto"/>
      </w:pPr>
      <w:r>
        <w:separator/>
      </w:r>
    </w:p>
  </w:footnote>
  <w:footnote w:type="continuationSeparator" w:id="0">
    <w:p w14:paraId="37D6110F" w14:textId="77777777" w:rsidR="009D6485" w:rsidRDefault="009D6485" w:rsidP="005F4B2E">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366"/>
    <w:rsid w:val="00220A68"/>
    <w:rsid w:val="005F4B2E"/>
    <w:rsid w:val="00607366"/>
    <w:rsid w:val="009D64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7DB30D2-9C4D-4BA4-9CF0-8C5782EBB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F4B2E"/>
    <w:pPr>
      <w:spacing w:line="360" w:lineRule="auto"/>
      <w:jc w:val="both"/>
    </w:pPr>
    <w:rPr>
      <w:rFonts w:ascii="Times New Roman" w:eastAsia="宋体" w:hAnsi="Times New Roman"/>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F4B2E"/>
    <w:pPr>
      <w:widowControl w:val="0"/>
      <w:pBdr>
        <w:bottom w:val="single" w:sz="6" w:space="1" w:color="auto"/>
      </w:pBdr>
      <w:tabs>
        <w:tab w:val="center" w:pos="4153"/>
        <w:tab w:val="right" w:pos="8306"/>
      </w:tabs>
      <w:snapToGrid w:val="0"/>
      <w:spacing w:line="240" w:lineRule="auto"/>
      <w:jc w:val="center"/>
    </w:pPr>
    <w:rPr>
      <w:rFonts w:asciiTheme="minorHAnsi" w:eastAsiaTheme="minorEastAsia" w:hAnsiTheme="minorHAnsi"/>
      <w:bCs w:val="0"/>
      <w:sz w:val="18"/>
      <w:szCs w:val="18"/>
    </w:rPr>
  </w:style>
  <w:style w:type="character" w:customStyle="1" w:styleId="a4">
    <w:name w:val="页眉 字符"/>
    <w:basedOn w:val="a0"/>
    <w:link w:val="a3"/>
    <w:uiPriority w:val="99"/>
    <w:rsid w:val="005F4B2E"/>
    <w:rPr>
      <w:sz w:val="18"/>
      <w:szCs w:val="18"/>
    </w:rPr>
  </w:style>
  <w:style w:type="paragraph" w:styleId="a5">
    <w:name w:val="footer"/>
    <w:basedOn w:val="a"/>
    <w:link w:val="a6"/>
    <w:uiPriority w:val="99"/>
    <w:unhideWhenUsed/>
    <w:rsid w:val="005F4B2E"/>
    <w:pPr>
      <w:widowControl w:val="0"/>
      <w:tabs>
        <w:tab w:val="center" w:pos="4153"/>
        <w:tab w:val="right" w:pos="8306"/>
      </w:tabs>
      <w:snapToGrid w:val="0"/>
      <w:spacing w:line="240" w:lineRule="auto"/>
      <w:jc w:val="left"/>
    </w:pPr>
    <w:rPr>
      <w:rFonts w:asciiTheme="minorHAnsi" w:eastAsiaTheme="minorEastAsia" w:hAnsiTheme="minorHAnsi"/>
      <w:bCs w:val="0"/>
      <w:sz w:val="18"/>
      <w:szCs w:val="18"/>
    </w:rPr>
  </w:style>
  <w:style w:type="character" w:customStyle="1" w:styleId="a6">
    <w:name w:val="页脚 字符"/>
    <w:basedOn w:val="a0"/>
    <w:link w:val="a5"/>
    <w:uiPriority w:val="99"/>
    <w:rsid w:val="005F4B2E"/>
    <w:rPr>
      <w:sz w:val="18"/>
      <w:szCs w:val="18"/>
    </w:rPr>
  </w:style>
  <w:style w:type="paragraph" w:styleId="a7">
    <w:name w:val="Normal (Web)"/>
    <w:basedOn w:val="a"/>
    <w:qFormat/>
    <w:rsid w:val="005F4B2E"/>
    <w:pPr>
      <w:spacing w:beforeAutospacing="1" w:afterAutospacing="1"/>
      <w:jc w:val="left"/>
    </w:pPr>
    <w:rPr>
      <w:rFonts w:cs="Times New Roman"/>
      <w:kern w:val="0"/>
    </w:rPr>
  </w:style>
  <w:style w:type="paragraph" w:styleId="a8">
    <w:name w:val="List Paragraph"/>
    <w:basedOn w:val="a"/>
    <w:uiPriority w:val="99"/>
    <w:unhideWhenUsed/>
    <w:qFormat/>
    <w:rsid w:val="005F4B2E"/>
    <w:pPr>
      <w:widowControl w:val="0"/>
      <w:spacing w:line="240" w:lineRule="auto"/>
      <w:ind w:firstLineChars="200" w:firstLine="420"/>
    </w:pPr>
    <w:rPr>
      <w:rFonts w:asciiTheme="minorHAnsi" w:eastAsiaTheme="minorEastAsia" w:hAnsiTheme="minorHAnsi"/>
      <w:bCs w:val="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191</Words>
  <Characters>1089</Characters>
  <Application>Microsoft Office Word</Application>
  <DocSecurity>0</DocSecurity>
  <Lines>9</Lines>
  <Paragraphs>2</Paragraphs>
  <ScaleCrop>false</ScaleCrop>
  <Company/>
  <LinksUpToDate>false</LinksUpToDate>
  <CharactersWithSpaces>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lx</dc:creator>
  <cp:keywords/>
  <dc:description/>
  <cp:lastModifiedBy>lx</cp:lastModifiedBy>
  <cp:revision>2</cp:revision>
  <dcterms:created xsi:type="dcterms:W3CDTF">2026-04-23T07:38:00Z</dcterms:created>
  <dcterms:modified xsi:type="dcterms:W3CDTF">2026-04-23T07:38:00Z</dcterms:modified>
</cp:coreProperties>
</file>